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9C" w:rsidRPr="00AA72CC" w:rsidRDefault="008E599C" w:rsidP="00027DE5">
      <w:pPr>
        <w:widowControl w:val="0"/>
        <w:shd w:val="clear" w:color="auto" w:fill="FBD4B4" w:themeFill="accent6" w:themeFillTint="66"/>
        <w:jc w:val="right"/>
        <w:rPr>
          <w:b/>
          <w:kern w:val="28"/>
          <w:sz w:val="22"/>
          <w:szCs w:val="22"/>
        </w:rPr>
      </w:pPr>
      <w:r w:rsidRPr="00AA72CC">
        <w:rPr>
          <w:b/>
          <w:kern w:val="28"/>
          <w:sz w:val="22"/>
          <w:szCs w:val="22"/>
        </w:rPr>
        <w:t xml:space="preserve">Приложение № 2 к документации о закупке- </w:t>
      </w:r>
    </w:p>
    <w:p w:rsidR="008E599C" w:rsidRPr="00AA72CC" w:rsidRDefault="008E599C" w:rsidP="00027DE5">
      <w:pPr>
        <w:widowControl w:val="0"/>
        <w:shd w:val="clear" w:color="auto" w:fill="FBD4B4" w:themeFill="accent6" w:themeFillTint="66"/>
        <w:jc w:val="right"/>
        <w:rPr>
          <w:b/>
          <w:kern w:val="28"/>
          <w:sz w:val="22"/>
          <w:szCs w:val="22"/>
        </w:rPr>
      </w:pPr>
      <w:r w:rsidRPr="00AA72CC">
        <w:rPr>
          <w:b/>
          <w:kern w:val="28"/>
          <w:sz w:val="22"/>
          <w:szCs w:val="22"/>
        </w:rPr>
        <w:t>Раздел 7. Техническое задание</w:t>
      </w:r>
    </w:p>
    <w:p w:rsidR="00CC2130" w:rsidRPr="00AA72CC" w:rsidRDefault="00CC2130" w:rsidP="00AA72CC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jc w:val="center"/>
        <w:rPr>
          <w:rFonts w:eastAsia="Calibri"/>
          <w:b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ТЕХНИЧЕСКОЕ ЗАДАНИЕ</w:t>
      </w:r>
    </w:p>
    <w:p w:rsidR="00A63CE0" w:rsidRPr="00AA72CC" w:rsidRDefault="00A63CE0" w:rsidP="00AA72CC">
      <w:pPr>
        <w:widowControl w:val="0"/>
        <w:spacing w:line="240" w:lineRule="auto"/>
        <w:ind w:firstLine="0"/>
        <w:jc w:val="center"/>
        <w:rPr>
          <w:rFonts w:eastAsia="Calibri"/>
          <w:b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на оказание услуг по техническому обслуживанию и обеспечению эксплуатации автоматической установки пожарной сигнализации и системы оповещения и управления эвакуацией</w:t>
      </w:r>
    </w:p>
    <w:p w:rsidR="00A63CE0" w:rsidRPr="00AA72CC" w:rsidRDefault="00A63CE0" w:rsidP="00AA72CC">
      <w:pPr>
        <w:widowControl w:val="0"/>
        <w:spacing w:line="240" w:lineRule="auto"/>
        <w:rPr>
          <w:rFonts w:eastAsia="Calibri"/>
          <w:b/>
          <w:i/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rPr>
          <w:rFonts w:eastAsia="Calibri"/>
          <w:i/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1. Заказчик:</w:t>
      </w:r>
      <w:r w:rsidRPr="00AA72CC">
        <w:rPr>
          <w:rFonts w:eastAsia="Calibri"/>
          <w:sz w:val="22"/>
          <w:szCs w:val="22"/>
        </w:rPr>
        <w:t xml:space="preserve"> Акционерное общество «Центральное морское конструкторское бюро «Алмаз» (АО «ЦМКБ «Алмаз»).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A63CE0" w:rsidRDefault="00A63CE0" w:rsidP="00D734B2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1.1. Наименование услуг:</w:t>
      </w:r>
      <w:r w:rsidRPr="00AA72CC">
        <w:rPr>
          <w:rFonts w:eastAsia="Calibri"/>
          <w:sz w:val="22"/>
          <w:szCs w:val="22"/>
        </w:rPr>
        <w:t xml:space="preserve"> техническо</w:t>
      </w:r>
      <w:r w:rsidR="000816D9">
        <w:rPr>
          <w:rFonts w:eastAsia="Calibri"/>
          <w:sz w:val="22"/>
          <w:szCs w:val="22"/>
        </w:rPr>
        <w:t>е</w:t>
      </w:r>
      <w:r w:rsidRPr="00AA72CC">
        <w:rPr>
          <w:rFonts w:eastAsia="Calibri"/>
          <w:sz w:val="22"/>
          <w:szCs w:val="22"/>
        </w:rPr>
        <w:t xml:space="preserve"> обслуживани</w:t>
      </w:r>
      <w:r w:rsidR="000816D9">
        <w:rPr>
          <w:rFonts w:eastAsia="Calibri"/>
          <w:sz w:val="22"/>
          <w:szCs w:val="22"/>
        </w:rPr>
        <w:t>е</w:t>
      </w:r>
      <w:r w:rsidRPr="00AA72CC">
        <w:rPr>
          <w:rFonts w:eastAsia="Calibri"/>
          <w:sz w:val="22"/>
          <w:szCs w:val="22"/>
        </w:rPr>
        <w:t xml:space="preserve"> и обеспечени</w:t>
      </w:r>
      <w:r w:rsidR="000816D9">
        <w:rPr>
          <w:rFonts w:eastAsia="Calibri"/>
          <w:sz w:val="22"/>
          <w:szCs w:val="22"/>
        </w:rPr>
        <w:t>е</w:t>
      </w:r>
      <w:r w:rsidRPr="00AA72CC">
        <w:rPr>
          <w:rFonts w:eastAsia="Calibri"/>
          <w:sz w:val="22"/>
          <w:szCs w:val="22"/>
        </w:rPr>
        <w:t xml:space="preserve"> эксплуатации автоматической установки пожарной сигнализации и системы оповещения и управления эвакуацией (далее по тексту - АУПС и СОУЭ).</w:t>
      </w:r>
    </w:p>
    <w:p w:rsidR="00D734B2" w:rsidRDefault="00D734B2" w:rsidP="00D734B2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D734B2" w:rsidRPr="00AA72CC" w:rsidRDefault="00F74418" w:rsidP="00D734B2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bCs/>
          <w:snapToGrid/>
          <w:sz w:val="22"/>
          <w:szCs w:val="22"/>
        </w:rPr>
        <w:t xml:space="preserve">Код </w:t>
      </w:r>
      <w:r w:rsidR="00D734B2" w:rsidRPr="00B05320">
        <w:rPr>
          <w:bCs/>
          <w:snapToGrid/>
          <w:sz w:val="22"/>
          <w:szCs w:val="22"/>
        </w:rPr>
        <w:t>ОКПД2</w:t>
      </w:r>
      <w:r w:rsidR="00D734B2">
        <w:rPr>
          <w:bCs/>
          <w:snapToGrid/>
          <w:sz w:val="22"/>
          <w:szCs w:val="22"/>
        </w:rPr>
        <w:t xml:space="preserve">: </w:t>
      </w:r>
      <w:r w:rsidR="00D734B2" w:rsidRPr="00F35E7D">
        <w:rPr>
          <w:rFonts w:eastAsia="Calibri"/>
          <w:sz w:val="22"/>
          <w:szCs w:val="22"/>
        </w:rPr>
        <w:t>80.20.10.000</w:t>
      </w:r>
      <w:r w:rsidR="00027DE5">
        <w:rPr>
          <w:rFonts w:eastAsia="Calibri"/>
          <w:sz w:val="22"/>
          <w:szCs w:val="22"/>
        </w:rPr>
        <w:t xml:space="preserve">; </w:t>
      </w:r>
      <w:r>
        <w:rPr>
          <w:bCs/>
          <w:snapToGrid/>
          <w:sz w:val="22"/>
          <w:szCs w:val="22"/>
        </w:rPr>
        <w:t xml:space="preserve">Код </w:t>
      </w:r>
      <w:r w:rsidR="00D734B2" w:rsidRPr="00B05320">
        <w:rPr>
          <w:bCs/>
          <w:snapToGrid/>
          <w:sz w:val="22"/>
          <w:szCs w:val="22"/>
        </w:rPr>
        <w:t>ОКВЭД2</w:t>
      </w:r>
      <w:r w:rsidR="00D734B2">
        <w:rPr>
          <w:bCs/>
          <w:snapToGrid/>
          <w:sz w:val="22"/>
          <w:szCs w:val="22"/>
        </w:rPr>
        <w:t xml:space="preserve">: </w:t>
      </w:r>
      <w:r w:rsidR="00D734B2" w:rsidRPr="00F35E7D">
        <w:rPr>
          <w:rFonts w:eastAsia="Calibri"/>
          <w:sz w:val="22"/>
          <w:szCs w:val="22"/>
        </w:rPr>
        <w:t>80.20</w:t>
      </w:r>
    </w:p>
    <w:p w:rsidR="00A63CE0" w:rsidRPr="00AA72CC" w:rsidRDefault="00A63CE0" w:rsidP="00D734B2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A63CE0" w:rsidRPr="00AA72CC" w:rsidRDefault="00A63CE0" w:rsidP="00D734B2">
      <w:pPr>
        <w:widowControl w:val="0"/>
        <w:spacing w:line="240" w:lineRule="auto"/>
        <w:ind w:firstLine="0"/>
        <w:rPr>
          <w:bCs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1.2. Объем услуг:</w:t>
      </w:r>
      <w:r w:rsidRPr="00AA72CC">
        <w:rPr>
          <w:rFonts w:eastAsia="Calibri"/>
          <w:sz w:val="22"/>
          <w:szCs w:val="22"/>
        </w:rPr>
        <w:t xml:space="preserve"> </w:t>
      </w:r>
      <w:r w:rsidRPr="00AA72CC">
        <w:rPr>
          <w:bCs/>
          <w:sz w:val="22"/>
          <w:szCs w:val="22"/>
        </w:rPr>
        <w:t>Обслуживание систем автоматической установки пожарной сигнализации и системы оповещения и управления эвакуацией (АУПС и СОУЭ) в административно – производственном здании офисного назначения и двух нежилых зданий, в которых расположены гараж и бункер – сарай, гараж.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1.3. Назначение и цели оказываемых услуг:</w:t>
      </w:r>
      <w:r w:rsidRPr="00AA72CC">
        <w:rPr>
          <w:rFonts w:eastAsia="Calibri"/>
          <w:sz w:val="22"/>
          <w:szCs w:val="22"/>
        </w:rPr>
        <w:t xml:space="preserve"> поддержание в исправном состоянии систем АУПС и СОУЭ в процессе её использования по назначению, повышение надежности и эффективности работы, снижение эксплуатационных расходов АО «ЦМКБ «Алмаз».</w:t>
      </w:r>
    </w:p>
    <w:p w:rsidR="00A63CE0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354B63" w:rsidRDefault="00354B63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1.4. Сроки оказания услуг: </w:t>
      </w:r>
      <w:r w:rsidRPr="00354B63">
        <w:rPr>
          <w:rFonts w:eastAsia="Calibri"/>
          <w:sz w:val="22"/>
          <w:szCs w:val="22"/>
        </w:rPr>
        <w:t>с 01.01.2022 г. по 31.12.2022 г.</w:t>
      </w:r>
    </w:p>
    <w:p w:rsidR="00354B63" w:rsidRPr="00AA72CC" w:rsidRDefault="00354B63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A63CE0" w:rsidRPr="00AA72CC" w:rsidRDefault="00354B63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1.5</w:t>
      </w:r>
      <w:r w:rsidR="00A63CE0" w:rsidRPr="00AA72CC">
        <w:rPr>
          <w:rFonts w:eastAsia="Calibri"/>
          <w:b/>
          <w:sz w:val="22"/>
          <w:szCs w:val="22"/>
        </w:rPr>
        <w:t>. Место и условия оказания услуг:</w:t>
      </w:r>
    </w:p>
    <w:p w:rsidR="00A63CE0" w:rsidRPr="00AA72CC" w:rsidRDefault="00354B63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1.5</w:t>
      </w:r>
      <w:r w:rsidR="00A63CE0" w:rsidRPr="00AA72CC">
        <w:rPr>
          <w:rFonts w:eastAsia="Calibri"/>
          <w:sz w:val="22"/>
          <w:szCs w:val="22"/>
        </w:rPr>
        <w:t>.1. Место оказания услуг (адрес): 196128, г. Санкт-Петербург, ул. Варшавская, д.50.</w:t>
      </w:r>
    </w:p>
    <w:p w:rsidR="00A63CE0" w:rsidRPr="00AA72CC" w:rsidRDefault="00354B63" w:rsidP="00AA72CC">
      <w:pPr>
        <w:widowControl w:val="0"/>
        <w:spacing w:line="240" w:lineRule="auto"/>
        <w:ind w:firstLine="0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>1.5</w:t>
      </w:r>
      <w:r w:rsidR="00A63CE0" w:rsidRPr="00AA72CC">
        <w:rPr>
          <w:rFonts w:eastAsia="Calibri"/>
          <w:sz w:val="22"/>
          <w:szCs w:val="22"/>
        </w:rPr>
        <w:t>.2. А</w:t>
      </w:r>
      <w:r w:rsidR="00A63CE0" w:rsidRPr="00AA72CC">
        <w:rPr>
          <w:bCs/>
          <w:sz w:val="22"/>
          <w:szCs w:val="22"/>
        </w:rPr>
        <w:t>дминистративно – производственное здание офисного назначения кабинетного типа имеет 5 этажей и цокольный этаж.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bCs/>
          <w:sz w:val="22"/>
          <w:szCs w:val="22"/>
        </w:rPr>
      </w:pPr>
      <w:r w:rsidRPr="00AA72CC">
        <w:rPr>
          <w:bCs/>
          <w:sz w:val="22"/>
          <w:szCs w:val="22"/>
        </w:rPr>
        <w:t xml:space="preserve">Высота потолка – 3,5 (3,3) м. 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Здание с ограниченным допуском. Проход в здание осуществляется только по пропускам, оформленным на основании паспортов Российской Федерации.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bCs/>
          <w:sz w:val="22"/>
          <w:szCs w:val="22"/>
        </w:rPr>
        <w:t xml:space="preserve">Нежилые здания, в которых расположены гараж и бункер – сарай, гараж находятся на дворовой территории. </w:t>
      </w:r>
    </w:p>
    <w:p w:rsidR="00A63CE0" w:rsidRPr="00AA72CC" w:rsidRDefault="00354B63" w:rsidP="00AA72CC">
      <w:pPr>
        <w:widowControl w:val="0"/>
        <w:spacing w:line="240" w:lineRule="auto"/>
        <w:ind w:firstLine="0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>1.5</w:t>
      </w:r>
      <w:r w:rsidR="00A63CE0" w:rsidRPr="00AA72CC">
        <w:rPr>
          <w:rFonts w:eastAsia="Calibri"/>
          <w:sz w:val="22"/>
          <w:szCs w:val="22"/>
        </w:rPr>
        <w:t>.3.</w:t>
      </w:r>
      <w:r w:rsidR="00A63CE0" w:rsidRPr="00AA72CC">
        <w:rPr>
          <w:bCs/>
          <w:sz w:val="22"/>
          <w:szCs w:val="22"/>
        </w:rPr>
        <w:t xml:space="preserve"> АУПС и СОУЭ, установленные в помещениях зданий, подключены к единому пункту управления, расположенному на первом этаже административно – производственного здания.</w:t>
      </w:r>
    </w:p>
    <w:p w:rsidR="00A63CE0" w:rsidRPr="00AA72CC" w:rsidRDefault="00354B63" w:rsidP="00AA72CC">
      <w:pPr>
        <w:widowControl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1.5</w:t>
      </w:r>
      <w:r w:rsidR="00A63CE0" w:rsidRPr="00AA72CC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A63CE0" w:rsidRPr="00AA72CC">
        <w:rPr>
          <w:sz w:val="22"/>
          <w:szCs w:val="22"/>
        </w:rPr>
        <w:t>. В течение 3 (трех) рабочих дней с дня заключения договора Исполнитель предоставляет Заказчику в электронном и письменном виде график первичного технического обследования (ПТО) в 2 х экземплярах.</w:t>
      </w:r>
    </w:p>
    <w:p w:rsidR="00A63CE0" w:rsidRPr="00AA72CC" w:rsidRDefault="00354B63" w:rsidP="00AA72CC">
      <w:pPr>
        <w:widowControl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1.5</w:t>
      </w:r>
      <w:r w:rsidR="00A63CE0" w:rsidRPr="00AA72CC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A63CE0" w:rsidRPr="00AA72CC">
        <w:rPr>
          <w:sz w:val="22"/>
          <w:szCs w:val="22"/>
        </w:rPr>
        <w:t>. График проведения технического обслуживания (ТО) на текущий календарный год по объекту Исполнитель представляет Заказчику в электронном и письменном виде в течении 3 (трех) рабочих дней с момента проведения ПТО.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Pr="00AA72CC" w:rsidRDefault="00354B63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1.6</w:t>
      </w:r>
      <w:r w:rsidR="00A63CE0" w:rsidRPr="00AA72CC">
        <w:rPr>
          <w:rFonts w:eastAsia="Calibri"/>
          <w:b/>
          <w:sz w:val="22"/>
          <w:szCs w:val="22"/>
        </w:rPr>
        <w:t xml:space="preserve">. Требования к периодичности оказания услуг: </w:t>
      </w:r>
    </w:p>
    <w:p w:rsidR="00A63CE0" w:rsidRPr="00AA72CC" w:rsidRDefault="00354B63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1.6</w:t>
      </w:r>
      <w:r w:rsidR="00A63CE0" w:rsidRPr="00AA72CC">
        <w:rPr>
          <w:rFonts w:eastAsia="Calibri"/>
          <w:sz w:val="22"/>
          <w:szCs w:val="22"/>
        </w:rPr>
        <w:t>.1. Техническому обслуживанию подлежат все средства АУПС и СОУЭ. Инженерно-технический персонал, в обязанности которого входит техническое обслуживание средств АУПС и СОУЭ, должен знать электрические схемы, конструкцию и режимы эксплуатации средств АУПС и СОУЭ, уметь производить их настройку и регулировку, быстро выявлять и устранять неисправности, вести эксплуатационно-техническую документацию. Сведения о проведении регламентных работ заносятся в журнал регистрации работ по техническому обслуживанию и ремонту (учета регламентных работ и контроля технического состояния средств АУПС и СОУЭ) на объектах в соответствии с РД 25.964-90. Результаты электрических измерений параметров технических средств АУПС и СОУЭ, полученные при выполнении регламентных работ, заносятся в акт технического обслуживания. Соблюдение периодичности, технологической последовательности и методики выполнения регламентных работ, указанных в соответствующих картах проведения регламента технического обслуживания, обязательно.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Оказание услуг по регламенту № 1 (ТО 1) включают в себя внешний осмотр с целью обнаружения и устранения повреждений корпуса прибора и крепящихся на нем установочных элементов, проверку функционирования приборов и системы в целом и проводятся на объекте не реже 1 раз в месяц.</w:t>
      </w:r>
    </w:p>
    <w:p w:rsidR="00745FEB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Оказание услуг по регламенту № 2 (ТО 2) включают в себя проверку работоспособности с целью выявления скрытых отказов и оценку технического состояния прибора и проводятся на объекте не реже 1 раз в 6 месяцев.</w:t>
      </w:r>
    </w:p>
    <w:p w:rsidR="00A63CE0" w:rsidRPr="00AA72CC" w:rsidRDefault="00354B63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1.6</w:t>
      </w:r>
      <w:r w:rsidR="00A63CE0" w:rsidRPr="00AA72CC">
        <w:rPr>
          <w:rFonts w:eastAsia="Calibri"/>
          <w:sz w:val="22"/>
          <w:szCs w:val="22"/>
        </w:rPr>
        <w:t>.2. Пожарная сигнализация.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Организация и порядок оказание услуг по техническому обслуживанию определяется на основании РД 25 964-90, РД 009-01-96, РД 009-02-96 и включает в себя: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- проведение плановых профилактических осмотров, работ, проверки работоспособности установок;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-  устранение неисправностей в объеме текущего ремонта;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- техническое обслуживание систем, установок и средств пожарной автоматики;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-  контроль технического состояния установок пожарной автоматики;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- ликвидацию последствий воздействия на установки пожарной автоматики неблагоприятных климатических, производственных и иных условий;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- выявление и устранение причин ложных срабатываний установок пожарной автоматики;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- определение предельного состояния установок пожарной автоматики, при которых их дальнейшая эксплуатация становится невозможной или нецелесообразной (акт технического освидетельствования)</w:t>
      </w:r>
      <w:r w:rsidR="00745FEB" w:rsidRPr="00AA72CC">
        <w:rPr>
          <w:rFonts w:eastAsia="Calibri"/>
          <w:sz w:val="22"/>
          <w:szCs w:val="22"/>
        </w:rPr>
        <w:t>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2. Состав услуг:</w:t>
      </w:r>
    </w:p>
    <w:p w:rsidR="00027DE5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 xml:space="preserve">2.1. В рамках заключаемого договора Исполнителю будет передано на обслуживание АУПС и </w:t>
      </w:r>
      <w:r w:rsidR="00027DE5">
        <w:rPr>
          <w:rFonts w:eastAsia="Calibri"/>
          <w:sz w:val="22"/>
          <w:szCs w:val="22"/>
        </w:rPr>
        <w:t>СОУЭ состоящее из оборудования, перечень которого указан в п.2.2.</w:t>
      </w:r>
    </w:p>
    <w:p w:rsidR="00027DE5" w:rsidRDefault="00027DE5" w:rsidP="00027DE5">
      <w:pPr>
        <w:widowControl w:val="0"/>
        <w:spacing w:line="240" w:lineRule="auto"/>
        <w:ind w:firstLine="0"/>
        <w:rPr>
          <w:sz w:val="22"/>
          <w:szCs w:val="22"/>
        </w:rPr>
      </w:pPr>
    </w:p>
    <w:p w:rsidR="00027DE5" w:rsidRPr="00AA72CC" w:rsidRDefault="00027DE5" w:rsidP="00027DE5">
      <w:pPr>
        <w:widowControl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2.2. Перечень оборудования.</w:t>
      </w:r>
    </w:p>
    <w:p w:rsidR="00027DE5" w:rsidRPr="00AA72CC" w:rsidRDefault="00027DE5" w:rsidP="00027DE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2.2.</w:t>
      </w:r>
      <w:r w:rsidRPr="00AA72CC">
        <w:rPr>
          <w:rFonts w:eastAsia="Calibri"/>
          <w:b/>
          <w:sz w:val="22"/>
          <w:szCs w:val="22"/>
        </w:rPr>
        <w:t>1. Автоматическая установка пожарной сигнализации (АУПС):</w:t>
      </w:r>
    </w:p>
    <w:p w:rsidR="00027DE5" w:rsidRPr="00AA72CC" w:rsidRDefault="00027DE5" w:rsidP="00027DE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tbl>
      <w:tblPr>
        <w:tblW w:w="991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5706"/>
        <w:gridCol w:w="1984"/>
        <w:gridCol w:w="1418"/>
      </w:tblGrid>
      <w:tr w:rsidR="00027DE5" w:rsidRPr="00AA72CC" w:rsidTr="00027DE5">
        <w:trPr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№</w:t>
            </w:r>
          </w:p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п/п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Тип марки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Количество (шт.)</w:t>
            </w:r>
          </w:p>
        </w:tc>
      </w:tr>
      <w:tr w:rsidR="00027DE5" w:rsidRPr="00AA72CC" w:rsidTr="00027DE5">
        <w:trPr>
          <w:trHeight w:val="389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 xml:space="preserve">Пульт контроля и управления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С2000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1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Прибор приемно-контрольный охранно-пожарный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Сигнал-20П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4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Прибор приемно-контрольный охранно-пожарный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С2000-4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5</w:t>
            </w:r>
          </w:p>
        </w:tc>
      </w:tr>
      <w:tr w:rsidR="00027DE5" w:rsidRPr="00AA72CC" w:rsidTr="00027DE5">
        <w:trPr>
          <w:trHeight w:val="25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 xml:space="preserve">Радио-повторитель интерфейсов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С2000-РПИ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4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Блок сигнально-пусковой  С2000-СП1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С2000-СП1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2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proofErr w:type="spellStart"/>
            <w:r w:rsidRPr="00027DE5">
              <w:rPr>
                <w:sz w:val="22"/>
                <w:szCs w:val="22"/>
              </w:rPr>
              <w:t>Извещатель</w:t>
            </w:r>
            <w:proofErr w:type="spellEnd"/>
            <w:r w:rsidRPr="00027DE5">
              <w:rPr>
                <w:sz w:val="22"/>
                <w:szCs w:val="22"/>
              </w:rPr>
              <w:t xml:space="preserve"> пожарный дымовой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ИП 212-41М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683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ИП 212-3СУ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106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7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  <w:proofErr w:type="spellStart"/>
            <w:r w:rsidRPr="00027DE5">
              <w:rPr>
                <w:sz w:val="22"/>
                <w:szCs w:val="22"/>
              </w:rPr>
              <w:t>Извещатель</w:t>
            </w:r>
            <w:proofErr w:type="spellEnd"/>
            <w:r w:rsidRPr="00027DE5">
              <w:rPr>
                <w:sz w:val="22"/>
                <w:szCs w:val="22"/>
              </w:rPr>
              <w:t xml:space="preserve"> пожарный тепловой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ИП-10331-1-М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54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8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  <w:proofErr w:type="spellStart"/>
            <w:r w:rsidRPr="00027DE5">
              <w:rPr>
                <w:sz w:val="22"/>
                <w:szCs w:val="22"/>
              </w:rPr>
              <w:t>Извещатель</w:t>
            </w:r>
            <w:proofErr w:type="spellEnd"/>
            <w:r w:rsidRPr="00027DE5">
              <w:rPr>
                <w:sz w:val="22"/>
                <w:szCs w:val="22"/>
              </w:rPr>
              <w:t xml:space="preserve"> пожарный ручной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ИПР-3С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34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ИПР-3СУ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22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9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  <w:proofErr w:type="spellStart"/>
            <w:r w:rsidRPr="00027DE5">
              <w:rPr>
                <w:sz w:val="22"/>
                <w:szCs w:val="22"/>
              </w:rPr>
              <w:t>Извещатель</w:t>
            </w:r>
            <w:proofErr w:type="spellEnd"/>
            <w:r w:rsidRPr="00027DE5">
              <w:rPr>
                <w:sz w:val="22"/>
                <w:szCs w:val="22"/>
              </w:rPr>
              <w:t xml:space="preserve"> пожарный дымовой линейный (комплект)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ИДПЛ-Д-II-4Р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 xml:space="preserve">Резервный источник питания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БРП 24-01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БРП 12-1-7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22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7DE5" w:rsidRPr="00AA72CC" w:rsidTr="00027DE5"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11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Аккумулятор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 xml:space="preserve">12В 7 </w:t>
            </w:r>
            <w:proofErr w:type="spellStart"/>
            <w:r w:rsidRPr="00027DE5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22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6</w:t>
            </w:r>
          </w:p>
        </w:tc>
      </w:tr>
    </w:tbl>
    <w:p w:rsidR="00027DE5" w:rsidRPr="00AA72CC" w:rsidRDefault="00027DE5" w:rsidP="00027DE5">
      <w:pPr>
        <w:widowControl w:val="0"/>
        <w:spacing w:line="240" w:lineRule="auto"/>
        <w:rPr>
          <w:rFonts w:eastAsia="Calibri"/>
          <w:sz w:val="22"/>
          <w:szCs w:val="22"/>
        </w:rPr>
      </w:pPr>
    </w:p>
    <w:p w:rsidR="00027DE5" w:rsidRPr="00AA72CC" w:rsidRDefault="00027DE5" w:rsidP="00027DE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2.2.</w:t>
      </w:r>
      <w:r w:rsidRPr="00AA72CC">
        <w:rPr>
          <w:rFonts w:eastAsia="Calibri"/>
          <w:b/>
          <w:sz w:val="22"/>
          <w:szCs w:val="22"/>
        </w:rPr>
        <w:t>2. Система оповещений и управления эвакуацией (СОУЭ):</w:t>
      </w:r>
    </w:p>
    <w:p w:rsidR="00027DE5" w:rsidRPr="00AA72CC" w:rsidRDefault="00027DE5" w:rsidP="00027DE5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tbl>
      <w:tblPr>
        <w:tblW w:w="991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6"/>
        <w:gridCol w:w="5356"/>
        <w:gridCol w:w="2268"/>
        <w:gridCol w:w="1418"/>
      </w:tblGrid>
      <w:tr w:rsidR="00027DE5" w:rsidRPr="00AA72CC" w:rsidTr="00027DE5">
        <w:trPr>
          <w:trHeight w:val="33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№</w:t>
            </w:r>
          </w:p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п/п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Тип 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Количество (шт.)</w:t>
            </w:r>
          </w:p>
        </w:tc>
      </w:tr>
      <w:tr w:rsidR="00027DE5" w:rsidRPr="00AA72CC" w:rsidTr="00027DE5">
        <w:trPr>
          <w:trHeight w:val="33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 xml:space="preserve">Блок резервного питания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БРП 24-01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2</w:t>
            </w:r>
          </w:p>
        </w:tc>
      </w:tr>
      <w:tr w:rsidR="00027DE5" w:rsidRPr="00AA72CC" w:rsidTr="00027DE5">
        <w:trPr>
          <w:trHeight w:val="33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Аккумулятор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 xml:space="preserve">12В 7 </w:t>
            </w:r>
            <w:proofErr w:type="spellStart"/>
            <w:r w:rsidRPr="00027DE5">
              <w:rPr>
                <w:sz w:val="22"/>
                <w:szCs w:val="22"/>
              </w:rPr>
              <w:t>Ач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8</w:t>
            </w:r>
          </w:p>
        </w:tc>
      </w:tr>
      <w:tr w:rsidR="00027DE5" w:rsidRPr="00AA72CC" w:rsidTr="00027DE5">
        <w:trPr>
          <w:trHeight w:val="33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Блок сигнально-пусковой  С2000-СП1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С2000-СП1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1</w:t>
            </w:r>
          </w:p>
        </w:tc>
      </w:tr>
      <w:tr w:rsidR="00027DE5" w:rsidRPr="00AA72CC" w:rsidTr="00027DE5">
        <w:trPr>
          <w:trHeight w:val="33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27DE5">
              <w:rPr>
                <w:bCs/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27DE5">
              <w:rPr>
                <w:bCs/>
                <w:color w:val="000000"/>
                <w:sz w:val="22"/>
                <w:szCs w:val="22"/>
              </w:rPr>
              <w:t xml:space="preserve"> световой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27DE5">
              <w:rPr>
                <w:bCs/>
                <w:color w:val="000000"/>
                <w:sz w:val="22"/>
                <w:szCs w:val="22"/>
              </w:rPr>
              <w:t>КОП-25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27DE5">
              <w:rPr>
                <w:bCs/>
                <w:color w:val="000000"/>
                <w:sz w:val="22"/>
                <w:szCs w:val="22"/>
              </w:rPr>
              <w:t>89</w:t>
            </w:r>
          </w:p>
        </w:tc>
      </w:tr>
      <w:tr w:rsidR="00027DE5" w:rsidRPr="00AA72CC" w:rsidTr="00027DE5">
        <w:trPr>
          <w:trHeight w:val="33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tabs>
                <w:tab w:val="left" w:pos="8535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DE5">
              <w:rPr>
                <w:sz w:val="22"/>
                <w:szCs w:val="22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027DE5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27DE5">
              <w:rPr>
                <w:color w:val="000000"/>
                <w:sz w:val="22"/>
                <w:szCs w:val="22"/>
              </w:rPr>
              <w:t xml:space="preserve"> звуковой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ТОН-1С-12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E5" w:rsidRPr="00027DE5" w:rsidRDefault="00027DE5" w:rsidP="001C2C8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27DE5">
              <w:rPr>
                <w:color w:val="000000"/>
                <w:sz w:val="22"/>
                <w:szCs w:val="22"/>
              </w:rPr>
              <w:t>55</w:t>
            </w:r>
          </w:p>
        </w:tc>
      </w:tr>
    </w:tbl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3. Требования к видам услуг, к техническим, функциональным характеристикам оказываемых услуг: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3.1. Общее описание услуг и требования к Исполнителю, а также Порядок предоставления услуг определяется согласно: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данного технического задания на оказание услуг по комплексному обеспечению эксплуатации АУПС и СОУЭ;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перечня видов услуг;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периодичность услуг;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технологических карт, должностных инструкций, инструкций по эксплуатации оборудования, инструкций по охране труда и технике безопасности, противопожарной безопасности и других нормативных и правовых актов, принятых на территории Российской Федерации.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lastRenderedPageBreak/>
        <w:t>3.2. Услуги оказываются в соответствии с Графиком проведения технического обслуживан</w:t>
      </w:r>
      <w:r w:rsidR="000816D9">
        <w:rPr>
          <w:sz w:val="22"/>
          <w:szCs w:val="22"/>
        </w:rPr>
        <w:t>ия, согласованного Заказчиком</w:t>
      </w:r>
      <w:r w:rsidRPr="00AA72CC">
        <w:rPr>
          <w:sz w:val="22"/>
          <w:szCs w:val="22"/>
        </w:rPr>
        <w:t xml:space="preserve">. </w:t>
      </w:r>
    </w:p>
    <w:p w:rsidR="00027DE5" w:rsidRDefault="00027DE5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3.3. Требования к техническим, функциональным характеристикам, видам услуг приведены в таблице 1</w:t>
      </w:r>
      <w:r w:rsidR="00DE3905">
        <w:rPr>
          <w:sz w:val="22"/>
          <w:szCs w:val="22"/>
        </w:rPr>
        <w:t>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Таблица 1.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785"/>
        <w:gridCol w:w="6679"/>
      </w:tblGrid>
      <w:tr w:rsidR="00A63CE0" w:rsidRPr="00AA72CC" w:rsidTr="00FC358A">
        <w:trPr>
          <w:jc w:val="center"/>
        </w:trPr>
        <w:tc>
          <w:tcPr>
            <w:tcW w:w="638" w:type="dxa"/>
            <w:vAlign w:val="center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A72C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85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A72CC">
              <w:rPr>
                <w:b/>
                <w:sz w:val="22"/>
                <w:szCs w:val="22"/>
              </w:rPr>
              <w:t>Вид услуг, требования</w:t>
            </w:r>
          </w:p>
        </w:tc>
        <w:tc>
          <w:tcPr>
            <w:tcW w:w="667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A72CC">
              <w:rPr>
                <w:b/>
                <w:sz w:val="22"/>
                <w:szCs w:val="22"/>
              </w:rPr>
              <w:t>Описание услуг</w:t>
            </w:r>
          </w:p>
        </w:tc>
      </w:tr>
      <w:tr w:rsidR="00A63CE0" w:rsidRPr="00AA72CC" w:rsidTr="00CB755C">
        <w:trPr>
          <w:jc w:val="center"/>
        </w:trPr>
        <w:tc>
          <w:tcPr>
            <w:tcW w:w="638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1</w:t>
            </w:r>
          </w:p>
        </w:tc>
        <w:tc>
          <w:tcPr>
            <w:tcW w:w="2785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Первичное техническое обследование объектов (ПТО)</w:t>
            </w:r>
          </w:p>
        </w:tc>
        <w:tc>
          <w:tcPr>
            <w:tcW w:w="667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ПТО проводится Исполнителем в течение первого месяца с начала действия договора в соответствии с графиком. Исполнитель проводит оценку наличия комплектности и технического состояния систем АУПС и СОУЭ на объекте. Осуществляется сверка паспорта КСОБ находящегося на объекте, с фактическим наличием и состоянием технических средств на объекте. При несоответствии составляется акт. </w:t>
            </w:r>
          </w:p>
        </w:tc>
      </w:tr>
      <w:tr w:rsidR="00A63CE0" w:rsidRPr="00AA72CC" w:rsidTr="00CB755C">
        <w:trPr>
          <w:jc w:val="center"/>
        </w:trPr>
        <w:tc>
          <w:tcPr>
            <w:tcW w:w="638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2</w:t>
            </w:r>
          </w:p>
        </w:tc>
        <w:tc>
          <w:tcPr>
            <w:tcW w:w="2785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Прием заявок на внеплановое (аварийное) обслуживание</w:t>
            </w:r>
          </w:p>
        </w:tc>
        <w:tc>
          <w:tcPr>
            <w:tcW w:w="667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Исполнитель</w:t>
            </w:r>
            <w:r w:rsidRPr="00AA72CC" w:rsidDel="004D1229">
              <w:rPr>
                <w:sz w:val="22"/>
                <w:szCs w:val="22"/>
              </w:rPr>
              <w:t xml:space="preserve"> </w:t>
            </w:r>
            <w:r w:rsidRPr="00AA72CC">
              <w:rPr>
                <w:sz w:val="22"/>
                <w:szCs w:val="22"/>
              </w:rPr>
              <w:t>организует круглосуточный прием заявок от Заказчика на внеплановое (аварийное) обслуживание и ремонт оборудования, посредством электронной почты и стационарного телефона. Заявка, переданная по электронной почте, считается переданной надлежащим образом.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Исполнитель обязан предоставить письменный отчет об исполнении заявки Заказчику в течение суток после получения заявки. По требованию заказчик предоставляет журнал учёта заявок.</w:t>
            </w:r>
          </w:p>
        </w:tc>
      </w:tr>
      <w:tr w:rsidR="00A63CE0" w:rsidRPr="00AA72CC" w:rsidTr="00CB755C">
        <w:trPr>
          <w:jc w:val="center"/>
        </w:trPr>
        <w:tc>
          <w:tcPr>
            <w:tcW w:w="638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3</w:t>
            </w:r>
          </w:p>
        </w:tc>
        <w:tc>
          <w:tcPr>
            <w:tcW w:w="2785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Техническое обслуживание (ТО)</w:t>
            </w:r>
          </w:p>
        </w:tc>
        <w:tc>
          <w:tcPr>
            <w:tcW w:w="667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Исполнитель</w:t>
            </w:r>
            <w:r w:rsidRPr="00AA72CC" w:rsidDel="004D1229">
              <w:rPr>
                <w:sz w:val="22"/>
                <w:szCs w:val="22"/>
              </w:rPr>
              <w:t xml:space="preserve"> </w:t>
            </w:r>
            <w:r w:rsidRPr="00AA72CC">
              <w:rPr>
                <w:sz w:val="22"/>
                <w:szCs w:val="22"/>
              </w:rPr>
              <w:t>обеспечивает поддержание в процессе эксплуатации работоспособное состояние систем, входящих в состав АУПС и СОУЭ, путем периодического проведения работ по профилактике и контролю их технического состояния в соответствии с графиком ТО. При необходимости проводит замену оборудования (части оборудования), расходных материалов. Работы проводятся в соответствии с нормативно-технической или эксплуатационной документацией и выполняются с периодичностью и в объеме, установленными в ней, независимо от технического состояния изделия в момент начала технического обслуживания.</w:t>
            </w:r>
          </w:p>
        </w:tc>
      </w:tr>
      <w:tr w:rsidR="00A63CE0" w:rsidRPr="00AA72CC" w:rsidTr="00CB755C">
        <w:trPr>
          <w:jc w:val="center"/>
        </w:trPr>
        <w:tc>
          <w:tcPr>
            <w:tcW w:w="638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4</w:t>
            </w:r>
          </w:p>
        </w:tc>
        <w:tc>
          <w:tcPr>
            <w:tcW w:w="2785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Внеплановое (аварийное) техническое обслуживание</w:t>
            </w:r>
          </w:p>
        </w:tc>
        <w:tc>
          <w:tcPr>
            <w:tcW w:w="667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По заявкам заказчика Исполнитель</w:t>
            </w:r>
            <w:r w:rsidRPr="00AA72CC" w:rsidDel="004D1229">
              <w:rPr>
                <w:sz w:val="22"/>
                <w:szCs w:val="22"/>
              </w:rPr>
              <w:t xml:space="preserve"> </w:t>
            </w:r>
            <w:r w:rsidRPr="00AA72CC">
              <w:rPr>
                <w:sz w:val="22"/>
                <w:szCs w:val="22"/>
              </w:rPr>
              <w:t>производит выполнение внепланового (аварийного) обслуживания и ремонта, перепрограммирование, пуско-наладку, восстановление работоспособности при выходе из строя систем (части систем) АУПС и СОУЭ на объекте. При необходимости проводит замену оборудования (части оборудования), расходных материалов.</w:t>
            </w:r>
          </w:p>
        </w:tc>
      </w:tr>
      <w:tr w:rsidR="00A63CE0" w:rsidRPr="00AA72CC" w:rsidTr="00CB755C">
        <w:trPr>
          <w:jc w:val="center"/>
        </w:trPr>
        <w:tc>
          <w:tcPr>
            <w:tcW w:w="638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5</w:t>
            </w:r>
          </w:p>
        </w:tc>
        <w:tc>
          <w:tcPr>
            <w:tcW w:w="2785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Ведение журнала регистрации работ, графика проведения работ</w:t>
            </w:r>
          </w:p>
        </w:tc>
        <w:tc>
          <w:tcPr>
            <w:tcW w:w="667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Во время всего периода обслуживания</w:t>
            </w:r>
          </w:p>
        </w:tc>
      </w:tr>
    </w:tbl>
    <w:p w:rsidR="00A63CE0" w:rsidRPr="00AA72CC" w:rsidRDefault="00A63CE0" w:rsidP="00AA72CC">
      <w:pPr>
        <w:widowControl w:val="0"/>
        <w:spacing w:line="240" w:lineRule="auto"/>
        <w:ind w:firstLine="0"/>
        <w:jc w:val="center"/>
        <w:rPr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AA72CC">
        <w:rPr>
          <w:sz w:val="22"/>
          <w:szCs w:val="22"/>
          <w:u w:val="single"/>
        </w:rPr>
        <w:t>3.4. Первичное техническое обследование объектов (ПТО):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Исполнитель, принимая средства АУПС и СОУЭ объекта на техническое обслуживание и эксплуатацию, проводит первичное обследование установок и систем, установленных на объекте, с целью определения наличия и их технического состояния.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Услуги по первичному обследованию состоят из: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проверки наличия эксплуатационной и исполнительной документации, находящейся на объекте;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проверки фактического наличия систем АУПС и СОУЭ на объекте;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проверки соответствия монтажа установок и систем рабочему проекту (акту обследования);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проверки работоспособности отдельных элементов установок и систем;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проверки работоспособности систем пожарной автоматики;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проверки работоспособности установок и систем в целом;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проведение контрольных измерений;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проведение контрольного тестирования прохождения сигналов изменения статуса объектов (взято/снято, режимов норма/авария);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По результатам обследования Исполнитель составляет акт первичного обследования объекта. На каждую установку системы, находящуюся в неработоспособном состоянии, оформляется дефектная ведомость.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 xml:space="preserve">Фактом приема Исполнителем средств АУПС и СОУЭ объекта на техническое обслуживание и эксплуатацию является подписанный полномочным представителем Объекта и Исполнителем акт </w:t>
      </w:r>
      <w:r w:rsidRPr="00AA72CC">
        <w:rPr>
          <w:sz w:val="22"/>
          <w:szCs w:val="22"/>
        </w:rPr>
        <w:lastRenderedPageBreak/>
        <w:t>первичного обследования установок и систем объекта.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На основании полученных данных первичного обследования Заказчик уточняет перечень технических средств, входящих в установки и системы, подлежащих техническому обслуживанию.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Исполнитель составляет (актуализирует) инструкции по эксплуатации оборудования и проводит обучение персонала пользованию оборудованием АУПС и СОУЭ объекта с внесением соответствующих записей в документацию на объекте.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AA72CC">
        <w:rPr>
          <w:sz w:val="22"/>
          <w:szCs w:val="22"/>
          <w:u w:val="single"/>
        </w:rPr>
        <w:t>3.5. Требования к техническому обслуживанию (ТО):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3.5.1. В процессе технического обслуживания следует проверять: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состояние монтажа, крепление и внешний вид аппаратуры;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 xml:space="preserve">- срабатывание </w:t>
      </w:r>
      <w:proofErr w:type="spellStart"/>
      <w:r w:rsidRPr="00AA72CC">
        <w:rPr>
          <w:sz w:val="22"/>
          <w:szCs w:val="22"/>
        </w:rPr>
        <w:t>извещателей</w:t>
      </w:r>
      <w:proofErr w:type="spellEnd"/>
      <w:r w:rsidRPr="00AA72CC">
        <w:rPr>
          <w:sz w:val="22"/>
          <w:szCs w:val="22"/>
        </w:rPr>
        <w:t xml:space="preserve"> и работоспособность приборов приемно-контрольных устройств;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состояние гибких соединений (переходов);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работоспособность основных и резервных источников электропитания;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 xml:space="preserve">- работоспособность световых и звуковых </w:t>
      </w:r>
      <w:proofErr w:type="spellStart"/>
      <w:r w:rsidRPr="00AA72CC">
        <w:rPr>
          <w:sz w:val="22"/>
          <w:szCs w:val="22"/>
        </w:rPr>
        <w:t>оповещателей</w:t>
      </w:r>
      <w:proofErr w:type="spellEnd"/>
      <w:r w:rsidRPr="00AA72CC">
        <w:rPr>
          <w:sz w:val="22"/>
          <w:szCs w:val="22"/>
        </w:rPr>
        <w:t>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работоспособности систем пожарной автоматики;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общую работоспособность системы и комплекса в целом.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Организация технического обслуживания и ремонта систем или комплексов должна соответствовать требованиям РД 25.964-90, РД 009.01-96, РД 009.02-96 и технической документации заводов-изготовителей оборудования, действующей ведомственной нормативной документации в данной сфере оказания услуг. Право оказания данного вида услуг предоставляется организациям и физическим лицам в соответствии с действующим законодательством.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AA72CC">
        <w:rPr>
          <w:sz w:val="22"/>
          <w:szCs w:val="22"/>
          <w:u w:val="single"/>
        </w:rPr>
        <w:t>3.6. Перечень услуг по плановому техническому обслуживанию систем: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Default="00A63CE0" w:rsidP="00AA72CC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A72CC">
        <w:rPr>
          <w:b/>
          <w:sz w:val="22"/>
          <w:szCs w:val="22"/>
        </w:rPr>
        <w:t>Таблица 2. Шлейф сигнализации: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9"/>
        <w:gridCol w:w="1016"/>
        <w:gridCol w:w="851"/>
      </w:tblGrid>
      <w:tr w:rsidR="00A63CE0" w:rsidRPr="00AA72CC" w:rsidTr="00745FEB">
        <w:tc>
          <w:tcPr>
            <w:tcW w:w="816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A72CC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016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A72CC">
              <w:rPr>
                <w:b/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A72CC">
              <w:rPr>
                <w:b/>
                <w:sz w:val="22"/>
                <w:szCs w:val="22"/>
              </w:rPr>
              <w:t>ТО2</w:t>
            </w:r>
          </w:p>
        </w:tc>
      </w:tr>
      <w:tr w:rsidR="00A63CE0" w:rsidRPr="00AA72CC" w:rsidTr="00745FEB">
        <w:tc>
          <w:tcPr>
            <w:tcW w:w="816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Проверка технического состояния: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 внешний осмотр соединительных линий, </w:t>
            </w:r>
            <w:proofErr w:type="spellStart"/>
            <w:r w:rsidRPr="00AA72CC">
              <w:rPr>
                <w:sz w:val="22"/>
                <w:szCs w:val="22"/>
              </w:rPr>
              <w:t>разветвительных</w:t>
            </w:r>
            <w:proofErr w:type="spellEnd"/>
            <w:r w:rsidRPr="00AA72CC">
              <w:rPr>
                <w:sz w:val="22"/>
                <w:szCs w:val="22"/>
              </w:rPr>
              <w:t xml:space="preserve"> коробок, контрольных розеток и гибких переходов;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 контроль целостности, экранирования провода, отсутствие перемычек (</w:t>
            </w:r>
            <w:proofErr w:type="spellStart"/>
            <w:r w:rsidRPr="00AA72CC">
              <w:rPr>
                <w:sz w:val="22"/>
                <w:szCs w:val="22"/>
              </w:rPr>
              <w:t>закороток</w:t>
            </w:r>
            <w:proofErr w:type="spellEnd"/>
            <w:r w:rsidRPr="00AA72CC">
              <w:rPr>
                <w:sz w:val="22"/>
                <w:szCs w:val="22"/>
              </w:rPr>
              <w:t>), вставок другого типа провода;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 удаление пыли, грязи, перемычек, скруток, провесов проводов;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-контроль наличия крышек на коробках и розетках, пломб или печатей на них, правильности и качества соединения проводов,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наличия технологического запаса проводов;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 проверка надежности крепления проводов и кабелей;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 контроль соответствия типа (номинала) выносного элемента.</w:t>
            </w:r>
          </w:p>
        </w:tc>
        <w:tc>
          <w:tcPr>
            <w:tcW w:w="1016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  <w:tr w:rsidR="00A63CE0" w:rsidRPr="00AA72CC" w:rsidTr="00745FEB">
        <w:tc>
          <w:tcPr>
            <w:tcW w:w="816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Проверка работоспособности: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-контроль режима «короткое замыкание»;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-контроль режима «обрыв»</w:t>
            </w:r>
          </w:p>
        </w:tc>
        <w:tc>
          <w:tcPr>
            <w:tcW w:w="1016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  <w:tr w:rsidR="00A63CE0" w:rsidRPr="00AA72CC" w:rsidTr="00745FEB">
        <w:tc>
          <w:tcPr>
            <w:tcW w:w="8169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Проверка электрических параметров: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-контроль величины сопротивления утечки и изоляции проводов;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-контроль величины сопротивления шлейфа без учета выносного элемента.</w:t>
            </w:r>
          </w:p>
        </w:tc>
        <w:tc>
          <w:tcPr>
            <w:tcW w:w="1016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</w:tbl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Default="00A63CE0" w:rsidP="00AA72CC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A72CC">
        <w:rPr>
          <w:b/>
          <w:sz w:val="22"/>
          <w:szCs w:val="22"/>
        </w:rPr>
        <w:t xml:space="preserve">Таблица 3. </w:t>
      </w:r>
      <w:proofErr w:type="spellStart"/>
      <w:r w:rsidRPr="00AA72CC">
        <w:rPr>
          <w:b/>
          <w:sz w:val="22"/>
          <w:szCs w:val="22"/>
        </w:rPr>
        <w:t>Извещатели</w:t>
      </w:r>
      <w:proofErr w:type="spellEnd"/>
      <w:r w:rsidRPr="00AA72CC">
        <w:rPr>
          <w:b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8"/>
        <w:gridCol w:w="1017"/>
        <w:gridCol w:w="851"/>
      </w:tblGrid>
      <w:tr w:rsidR="00A63CE0" w:rsidRPr="00AA72CC" w:rsidTr="00745FEB">
        <w:tc>
          <w:tcPr>
            <w:tcW w:w="8168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Виды работ</w:t>
            </w:r>
          </w:p>
        </w:tc>
        <w:tc>
          <w:tcPr>
            <w:tcW w:w="1017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ТО2</w:t>
            </w:r>
          </w:p>
        </w:tc>
      </w:tr>
      <w:tr w:rsidR="00A63CE0" w:rsidRPr="00AA72CC" w:rsidTr="00745FEB">
        <w:tc>
          <w:tcPr>
            <w:tcW w:w="8168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Внешний осмотр: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-проверка надежности крепления </w:t>
            </w:r>
            <w:proofErr w:type="spellStart"/>
            <w:r w:rsidRPr="00AA72CC">
              <w:rPr>
                <w:sz w:val="22"/>
                <w:szCs w:val="22"/>
              </w:rPr>
              <w:t>извещателя</w:t>
            </w:r>
            <w:proofErr w:type="spellEnd"/>
            <w:r w:rsidRPr="00AA72CC">
              <w:rPr>
                <w:sz w:val="22"/>
                <w:szCs w:val="22"/>
              </w:rPr>
              <w:t xml:space="preserve"> (блока </w:t>
            </w:r>
            <w:proofErr w:type="spellStart"/>
            <w:r w:rsidRPr="00AA72CC">
              <w:rPr>
                <w:sz w:val="22"/>
                <w:szCs w:val="22"/>
              </w:rPr>
              <w:t>извещателя</w:t>
            </w:r>
            <w:proofErr w:type="spellEnd"/>
            <w:r w:rsidRPr="00AA72CC">
              <w:rPr>
                <w:sz w:val="22"/>
                <w:szCs w:val="22"/>
              </w:rPr>
              <w:t>)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-чистка корпуса </w:t>
            </w:r>
            <w:proofErr w:type="spellStart"/>
            <w:r w:rsidRPr="00AA72CC">
              <w:rPr>
                <w:sz w:val="22"/>
                <w:szCs w:val="22"/>
              </w:rPr>
              <w:t>извещателя</w:t>
            </w:r>
            <w:proofErr w:type="spellEnd"/>
            <w:r w:rsidRPr="00AA72CC">
              <w:rPr>
                <w:sz w:val="22"/>
                <w:szCs w:val="22"/>
              </w:rPr>
              <w:t xml:space="preserve"> (блока </w:t>
            </w:r>
            <w:proofErr w:type="spellStart"/>
            <w:r w:rsidRPr="00AA72CC">
              <w:rPr>
                <w:sz w:val="22"/>
                <w:szCs w:val="22"/>
              </w:rPr>
              <w:t>извещателя</w:t>
            </w:r>
            <w:proofErr w:type="spellEnd"/>
            <w:r w:rsidRPr="00AA72CC">
              <w:rPr>
                <w:sz w:val="22"/>
                <w:szCs w:val="22"/>
              </w:rPr>
              <w:t>) от пыли, грязи, влаги, устранение механических повреждений корпуса;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-контроль наличия крышек на </w:t>
            </w:r>
            <w:proofErr w:type="spellStart"/>
            <w:r w:rsidRPr="00AA72CC">
              <w:rPr>
                <w:sz w:val="22"/>
                <w:szCs w:val="22"/>
              </w:rPr>
              <w:t>клеммных</w:t>
            </w:r>
            <w:proofErr w:type="spellEnd"/>
            <w:r w:rsidRPr="00AA72CC">
              <w:rPr>
                <w:sz w:val="22"/>
                <w:szCs w:val="22"/>
              </w:rPr>
              <w:t xml:space="preserve"> колодках, колодках, пломб или печатей на них;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-проверка технического состояния источника питания;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-проверка надежности крепления проводов на </w:t>
            </w:r>
            <w:proofErr w:type="spellStart"/>
            <w:r w:rsidRPr="00AA72CC">
              <w:rPr>
                <w:sz w:val="22"/>
                <w:szCs w:val="22"/>
              </w:rPr>
              <w:t>клеммных</w:t>
            </w:r>
            <w:proofErr w:type="spellEnd"/>
            <w:r w:rsidRPr="00AA72CC">
              <w:rPr>
                <w:sz w:val="22"/>
                <w:szCs w:val="22"/>
              </w:rPr>
              <w:t xml:space="preserve"> колодках</w:t>
            </w:r>
          </w:p>
        </w:tc>
        <w:tc>
          <w:tcPr>
            <w:tcW w:w="1017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</w:tbl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Default="00A63CE0" w:rsidP="00AA72CC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A72CC">
        <w:rPr>
          <w:b/>
          <w:sz w:val="22"/>
          <w:szCs w:val="22"/>
        </w:rPr>
        <w:t>Таблица 4. Приемно-контрольные приборы:</w:t>
      </w:r>
    </w:p>
    <w:tbl>
      <w:tblPr>
        <w:tblW w:w="1006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2"/>
        <w:gridCol w:w="992"/>
        <w:gridCol w:w="851"/>
      </w:tblGrid>
      <w:tr w:rsidR="00A63CE0" w:rsidRPr="00AA72CC" w:rsidTr="00FC358A">
        <w:trPr>
          <w:tblCellSpacing w:w="0" w:type="dxa"/>
        </w:trPr>
        <w:tc>
          <w:tcPr>
            <w:tcW w:w="822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Виды работ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ТО2</w:t>
            </w:r>
          </w:p>
        </w:tc>
      </w:tr>
      <w:tr w:rsidR="00A63CE0" w:rsidRPr="00AA72CC" w:rsidTr="00FC358A">
        <w:trPr>
          <w:tblCellSpacing w:w="0" w:type="dxa"/>
        </w:trPr>
        <w:tc>
          <w:tcPr>
            <w:tcW w:w="822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Внешний осмотр: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-проверка надежности крепления прибора;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-чистка корпуса от пыли, грязи, устранения механических повреждений корпуса;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-проверка технического состояния источника питания (резервного);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lastRenderedPageBreak/>
              <w:t>-проверка исправности органов управления;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-контроль исправности элементов индикации;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-проверка соответствия номинала и исправности предохранителя;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-контроль наличия крышек на </w:t>
            </w:r>
            <w:proofErr w:type="spellStart"/>
            <w:r w:rsidRPr="00AA72CC">
              <w:rPr>
                <w:sz w:val="22"/>
                <w:szCs w:val="22"/>
              </w:rPr>
              <w:t>клеммных</w:t>
            </w:r>
            <w:proofErr w:type="spellEnd"/>
            <w:r w:rsidRPr="00AA72CC">
              <w:rPr>
                <w:sz w:val="22"/>
                <w:szCs w:val="22"/>
              </w:rPr>
              <w:t xml:space="preserve"> колодках, пломб или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печатей на них и на корпусе прибора;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-проверка надежности крепления проводов на </w:t>
            </w:r>
            <w:proofErr w:type="spellStart"/>
            <w:r w:rsidRPr="00AA72CC">
              <w:rPr>
                <w:sz w:val="22"/>
                <w:szCs w:val="22"/>
              </w:rPr>
              <w:t>клеммных</w:t>
            </w:r>
            <w:proofErr w:type="spellEnd"/>
            <w:r w:rsidRPr="00AA72CC">
              <w:rPr>
                <w:sz w:val="22"/>
                <w:szCs w:val="22"/>
              </w:rPr>
              <w:t xml:space="preserve"> колодках и разъемах.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  <w:tr w:rsidR="00A63CE0" w:rsidRPr="00AA72CC" w:rsidTr="00FC358A">
        <w:trPr>
          <w:tblCellSpacing w:w="0" w:type="dxa"/>
        </w:trPr>
        <w:tc>
          <w:tcPr>
            <w:tcW w:w="822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lastRenderedPageBreak/>
              <w:t>Проверка работоспособности прибора при питании от сети переменного тока и резервного источника питания: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-«Дежурного» режима, а также режима «Внимание» для панелей контрольных;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-режима «Тревоги» при коротком замыкании и обрыве шлейфа;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-режима «Самоохрана»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-длительности времени задержки на вход и \ или выход при их наличии;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-длительности работы звукового и светового </w:t>
            </w:r>
            <w:proofErr w:type="spellStart"/>
            <w:r w:rsidRPr="00AA72CC">
              <w:rPr>
                <w:sz w:val="22"/>
                <w:szCs w:val="22"/>
              </w:rPr>
              <w:t>оповещателей</w:t>
            </w:r>
            <w:proofErr w:type="spellEnd"/>
            <w:r w:rsidRPr="00AA72CC">
              <w:rPr>
                <w:sz w:val="22"/>
                <w:szCs w:val="22"/>
              </w:rPr>
              <w:t>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-запоминание прохождения сигнала «Тревога» на приемную аппаратуру;</w:t>
            </w:r>
          </w:p>
          <w:p w:rsidR="00A63CE0" w:rsidRPr="00AA72CC" w:rsidRDefault="00A63CE0" w:rsidP="00FF2287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-сохранения работоспособности прибора при переходе на резервное питание и обратно.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  <w:tr w:rsidR="00A63CE0" w:rsidRPr="00AA72CC" w:rsidTr="00FC358A">
        <w:trPr>
          <w:tblCellSpacing w:w="0" w:type="dxa"/>
        </w:trPr>
        <w:tc>
          <w:tcPr>
            <w:tcW w:w="822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Измерение электрических параметров прибора: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-тока потребляемого при питании от резервного источника питания.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  <w:tr w:rsidR="00A63CE0" w:rsidRPr="00AA72CC" w:rsidTr="00FC358A">
        <w:trPr>
          <w:tblCellSpacing w:w="0" w:type="dxa"/>
        </w:trPr>
        <w:tc>
          <w:tcPr>
            <w:tcW w:w="822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Контроль правильности программирования режимов работы.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</w:tbl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Default="00A63CE0" w:rsidP="00AA72CC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A72CC">
        <w:rPr>
          <w:b/>
          <w:sz w:val="22"/>
          <w:szCs w:val="22"/>
        </w:rPr>
        <w:t>Таблица 5. Источники постоянного тока, резервные источники питания:</w:t>
      </w:r>
    </w:p>
    <w:tbl>
      <w:tblPr>
        <w:tblW w:w="100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2"/>
        <w:gridCol w:w="992"/>
        <w:gridCol w:w="851"/>
      </w:tblGrid>
      <w:tr w:rsidR="00A63CE0" w:rsidRPr="00AA72CC" w:rsidTr="00FC358A">
        <w:trPr>
          <w:tblCellSpacing w:w="0" w:type="dxa"/>
          <w:jc w:val="center"/>
        </w:trPr>
        <w:tc>
          <w:tcPr>
            <w:tcW w:w="817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Виды работ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ТО2</w:t>
            </w:r>
          </w:p>
        </w:tc>
      </w:tr>
      <w:tr w:rsidR="00A63CE0" w:rsidRPr="00AA72CC" w:rsidTr="00FC358A">
        <w:trPr>
          <w:tblCellSpacing w:w="0" w:type="dxa"/>
          <w:jc w:val="center"/>
        </w:trPr>
        <w:tc>
          <w:tcPr>
            <w:tcW w:w="817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Внешний осмотр: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-проверка надежности крепления источника питания;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-чистка поверхности источника питания от пыли, грязи, влаги, устранение механических повреждений корпуса;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-проверка исправности органов управления;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-проверка соответствия номинала и исправности предохранителя;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-контроль наличия крышек на </w:t>
            </w:r>
            <w:proofErr w:type="spellStart"/>
            <w:r w:rsidRPr="00AA72CC">
              <w:rPr>
                <w:sz w:val="22"/>
                <w:szCs w:val="22"/>
              </w:rPr>
              <w:t>клеммных</w:t>
            </w:r>
            <w:proofErr w:type="spellEnd"/>
            <w:r w:rsidRPr="00AA72CC">
              <w:rPr>
                <w:sz w:val="22"/>
                <w:szCs w:val="22"/>
              </w:rPr>
              <w:t xml:space="preserve"> колодках, пломб или печатей на них и на корпусе источника;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 xml:space="preserve">-проверка надежности крепления проводов на </w:t>
            </w:r>
            <w:proofErr w:type="spellStart"/>
            <w:r w:rsidRPr="00AA72CC">
              <w:rPr>
                <w:sz w:val="22"/>
                <w:szCs w:val="22"/>
              </w:rPr>
              <w:t>клеммных</w:t>
            </w:r>
            <w:proofErr w:type="spellEnd"/>
            <w:r w:rsidRPr="00AA72CC">
              <w:rPr>
                <w:sz w:val="22"/>
                <w:szCs w:val="22"/>
              </w:rPr>
              <w:t xml:space="preserve"> колодках и разъемах.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  <w:tr w:rsidR="00A63CE0" w:rsidRPr="00AA72CC" w:rsidTr="00FC358A">
        <w:trPr>
          <w:tblCellSpacing w:w="0" w:type="dxa"/>
          <w:jc w:val="center"/>
        </w:trPr>
        <w:tc>
          <w:tcPr>
            <w:tcW w:w="817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Проверка условий эксплуатации аккумуляторных батарей: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-контроль выполнения требований по размещению;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-проверка чистоты вентиляционных решеток и очистка их при необходимости.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  <w:tr w:rsidR="00A63CE0" w:rsidRPr="00AA72CC" w:rsidTr="00FC358A">
        <w:trPr>
          <w:tblCellSpacing w:w="0" w:type="dxa"/>
          <w:jc w:val="center"/>
        </w:trPr>
        <w:tc>
          <w:tcPr>
            <w:tcW w:w="817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Измерение электрических параметров источника питания:</w:t>
            </w:r>
          </w:p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-величины выходного напряжения;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  <w:tr w:rsidR="00A63CE0" w:rsidRPr="00AA72CC" w:rsidTr="00FC358A">
        <w:trPr>
          <w:tblCellSpacing w:w="0" w:type="dxa"/>
          <w:jc w:val="center"/>
        </w:trPr>
        <w:tc>
          <w:tcPr>
            <w:tcW w:w="8172" w:type="dxa"/>
            <w:vAlign w:val="center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Проверка сохранения работоспособности источника питания при переходе на резервное питание и обратно.</w:t>
            </w:r>
          </w:p>
        </w:tc>
        <w:tc>
          <w:tcPr>
            <w:tcW w:w="992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AA72CC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AA72CC">
              <w:rPr>
                <w:sz w:val="22"/>
                <w:szCs w:val="22"/>
              </w:rPr>
              <w:t>+</w:t>
            </w:r>
          </w:p>
        </w:tc>
      </w:tr>
    </w:tbl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  <w:r w:rsidRPr="00AA72CC">
        <w:rPr>
          <w:sz w:val="22"/>
          <w:szCs w:val="22"/>
        </w:rPr>
        <w:t>Оказание услуг должно проводиться Исполнителем в строгом соответствии с технологической картой, согласованной с Заказчиком, и включать в себя входной контроль, устранение внешних дефектов, ремонт и регулировку, а также проведение собственно поверки приборов.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Исполнитель не имеет право самостоятельно изменять Перечень и График проведения ТО.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AA72CC">
        <w:rPr>
          <w:sz w:val="22"/>
          <w:szCs w:val="22"/>
          <w:u w:val="single"/>
        </w:rPr>
        <w:t>3.7. Требования к внеплановому (аварийному) техническому обслуживанию АУПС и СОУЭ.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Исполнитель проводит обслуживание (восстановление работоспособности) оборудования по заявке Заказчика или при самостоятельном выявлении неисправностей в период проведения ТО в следующих случаях: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ложных срабатываний систем;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отказа составных частей;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- ликвидации последствий воздействий на составные части систем.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Исполнитель обязан обеспечить возможность круглосуточного приема заявок от Заказчика на внеплановое (аварийное) обслуживание (ремонт), а также в иных случаях, в целях ликвидации неисправностей, по электронной почте и стационарной (мобильной) телефонной связи, для чего Исполнитель обязан сообщить Заказчику адрес действующей электронной почты и номер телефона. Заявка, переданная по электронной почте, считается переданной надлежащим образом.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При поступлении заявки от Заказчика, Исполнитель обязан в течение 20 минут связаться по телефону с администрацией объекта (ответственным лицом) и скоординировать свои действия. Список ответственных лиц на объектах, их контактные телефоны, формируются Исполнителем самостоятельно, при посещении объектов в рамках планового технического обслуживания.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 xml:space="preserve">Время прибытия персонала Исполнителя на объект для проведения ремонтных (аварийных) работ составляет не более 3 часов с момента поступления заявки (направления заявки Исполнителю по </w:t>
      </w:r>
      <w:r w:rsidRPr="00AA72CC">
        <w:rPr>
          <w:sz w:val="22"/>
          <w:szCs w:val="22"/>
        </w:rPr>
        <w:lastRenderedPageBreak/>
        <w:t>электронной почте).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По прибытию на объект, Исполнитель обязан незамедлительно информировать руководителя объекта или ответственное лицо о состоянии и работе АУПС и СОУЭ объекта. При невозможности оказания услуг, Исполнитель обязан принять все исчерпывающие меры к информированию об этом Заказчика и уполномоченных представителей объекта (по телефону либо курьером по месту жительства).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В случае необходимости замены оборудования, Исполнитель составляет дефектную ведомость, а также акт технического заключения о не ремонтопригодности оборудования.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3.8. Исполнитель оформляет фотоотчет «до» и «после» технического обслуживания, отражающего техническое состояние обслуживаемых систем Заказчика и порядок оказания услуг.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4. Требования к качеству и результатам оказываемых услуг: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4.1. Услуги должны быть оказаны с соблюдением требований экологических, санитарно-гигиенических, противопожарных и других норм, действующих на территории Российской Федерации.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AA72CC">
        <w:rPr>
          <w:sz w:val="22"/>
          <w:szCs w:val="22"/>
        </w:rPr>
        <w:t>4.2. Качество и безопасность услуг, а также используемых материалов (комплектующих и оборудования) должно соответствовать требованиями действующей нормативно-технической и методической документации, в том числе:</w:t>
      </w:r>
    </w:p>
    <w:p w:rsidR="00A63CE0" w:rsidRPr="002C7567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>- Федеральный закон от 22.07.2008 № 123-ФЗ «Технический регламент о требованиях пожарной безопасности»;</w:t>
      </w:r>
    </w:p>
    <w:p w:rsidR="00A63CE0" w:rsidRPr="002C7567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>- ГОСТ 12.4.009-83* «ССБТ. Пожарная техника для защиты объектов. Основные виды. Размещение и обслуживание»;</w:t>
      </w:r>
    </w:p>
    <w:p w:rsidR="00A63CE0" w:rsidRPr="002C7567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>- ГОСТ Р 50776-95 «Системы тревожной сигнализации. Часть 1. Общие требования. Раздел 4. Руководство по проектированию, монтажу и техническому обслуживанию»;</w:t>
      </w:r>
    </w:p>
    <w:p w:rsidR="00A63CE0" w:rsidRPr="002C7567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>- ГОСТ Р 54101- 2010 СРЕДСТВА АВТОМАТИЗАЦИИ И СИСТЕМЫ УПРАВЛЕНИЯ. Средства и системы обеспечения безопасности. Техническое обслуживание и текущий ремонт;</w:t>
      </w:r>
    </w:p>
    <w:p w:rsidR="00A63CE0" w:rsidRPr="002C7567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>- НПБ 104-03 Системы оповещения и управления эвакуацией людей при пожарах в зданиях и сооружениях.</w:t>
      </w:r>
    </w:p>
    <w:p w:rsidR="00A63CE0" w:rsidRPr="002C7567" w:rsidRDefault="00A63CE0" w:rsidP="00AA72CC">
      <w:pPr>
        <w:widowControl w:val="0"/>
        <w:autoSpaceDN w:val="0"/>
        <w:spacing w:line="240" w:lineRule="auto"/>
        <w:ind w:firstLine="0"/>
        <w:rPr>
          <w:bCs/>
          <w:sz w:val="22"/>
          <w:szCs w:val="22"/>
        </w:rPr>
      </w:pPr>
      <w:r w:rsidRPr="002C7567">
        <w:rPr>
          <w:bCs/>
          <w:sz w:val="22"/>
          <w:szCs w:val="22"/>
        </w:rPr>
        <w:t>- Свод правил СП 6.13130, утвержденный и введенный в действие</w:t>
      </w:r>
      <w:r w:rsidR="002D561B" w:rsidRPr="002C7567">
        <w:rPr>
          <w:bCs/>
          <w:sz w:val="22"/>
          <w:szCs w:val="22"/>
        </w:rPr>
        <w:t xml:space="preserve"> с</w:t>
      </w:r>
      <w:r w:rsidR="00125F4C" w:rsidRPr="002C7567">
        <w:rPr>
          <w:bCs/>
          <w:sz w:val="22"/>
          <w:szCs w:val="22"/>
        </w:rPr>
        <w:t xml:space="preserve"> 06.10.2021 г.</w:t>
      </w:r>
      <w:r w:rsidR="002D561B" w:rsidRPr="002C7567">
        <w:rPr>
          <w:bCs/>
          <w:sz w:val="22"/>
          <w:szCs w:val="22"/>
        </w:rPr>
        <w:t xml:space="preserve"> </w:t>
      </w:r>
      <w:r w:rsidRPr="002C7567">
        <w:rPr>
          <w:bCs/>
          <w:sz w:val="22"/>
          <w:szCs w:val="22"/>
        </w:rPr>
        <w:t xml:space="preserve">Приказом МЧС России от </w:t>
      </w:r>
      <w:r w:rsidR="002D561B" w:rsidRPr="002C7567">
        <w:rPr>
          <w:bCs/>
          <w:sz w:val="22"/>
          <w:szCs w:val="22"/>
        </w:rPr>
        <w:t xml:space="preserve">06.04.2021 г. № 200 </w:t>
      </w:r>
      <w:r w:rsidR="00745FEB" w:rsidRPr="002C7567">
        <w:rPr>
          <w:bCs/>
          <w:sz w:val="22"/>
          <w:szCs w:val="22"/>
        </w:rPr>
        <w:t>«</w:t>
      </w:r>
      <w:r w:rsidRPr="002C7567">
        <w:rPr>
          <w:bCs/>
          <w:sz w:val="22"/>
          <w:szCs w:val="22"/>
        </w:rPr>
        <w:t xml:space="preserve">Об утверждении свода правил СП 6.13130 </w:t>
      </w:r>
      <w:r w:rsidR="00745FEB" w:rsidRPr="002C7567">
        <w:rPr>
          <w:bCs/>
          <w:sz w:val="22"/>
          <w:szCs w:val="22"/>
        </w:rPr>
        <w:t>«</w:t>
      </w:r>
      <w:r w:rsidRPr="002C7567">
        <w:rPr>
          <w:bCs/>
          <w:sz w:val="22"/>
          <w:szCs w:val="22"/>
        </w:rPr>
        <w:t>Системы противопожа</w:t>
      </w:r>
      <w:r w:rsidR="00125F4C" w:rsidRPr="002C7567">
        <w:rPr>
          <w:bCs/>
          <w:sz w:val="22"/>
          <w:szCs w:val="22"/>
        </w:rPr>
        <w:t>рной защиты. Электроустановки низковольтные</w:t>
      </w:r>
      <w:r w:rsidRPr="002C7567">
        <w:rPr>
          <w:bCs/>
          <w:sz w:val="22"/>
          <w:szCs w:val="22"/>
        </w:rPr>
        <w:t>. Требования пожарной безопасности</w:t>
      </w:r>
      <w:r w:rsidR="00745FEB" w:rsidRPr="002C7567">
        <w:rPr>
          <w:bCs/>
          <w:sz w:val="22"/>
          <w:szCs w:val="22"/>
        </w:rPr>
        <w:t>»</w:t>
      </w:r>
      <w:r w:rsidRPr="002C7567">
        <w:rPr>
          <w:bCs/>
          <w:sz w:val="22"/>
          <w:szCs w:val="22"/>
        </w:rPr>
        <w:t>;</w:t>
      </w:r>
    </w:p>
    <w:p w:rsidR="00A63CE0" w:rsidRPr="002C7567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>- Федеральны</w:t>
      </w:r>
      <w:r w:rsidR="00745FEB" w:rsidRPr="002C7567">
        <w:rPr>
          <w:sz w:val="22"/>
          <w:szCs w:val="22"/>
        </w:rPr>
        <w:t>й закон от 22.07.2008 N 123-ФЗ «</w:t>
      </w:r>
      <w:r w:rsidRPr="002C7567">
        <w:rPr>
          <w:sz w:val="22"/>
          <w:szCs w:val="22"/>
        </w:rPr>
        <w:t xml:space="preserve">Технический регламент о требованиях пожарной </w:t>
      </w:r>
      <w:r w:rsidR="00745FEB" w:rsidRPr="002C7567">
        <w:rPr>
          <w:sz w:val="22"/>
          <w:szCs w:val="22"/>
        </w:rPr>
        <w:t>безопасности»</w:t>
      </w:r>
    </w:p>
    <w:p w:rsidR="00A63CE0" w:rsidRPr="002C7567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>- Правила противопожарного</w:t>
      </w:r>
      <w:r w:rsidR="00315A50" w:rsidRPr="002C7567">
        <w:rPr>
          <w:sz w:val="22"/>
          <w:szCs w:val="22"/>
        </w:rPr>
        <w:t xml:space="preserve"> режима в Российской Федерации, утвержденные Постановлением Правительства РФ от 16.09.2020 № 1479</w:t>
      </w:r>
    </w:p>
    <w:p w:rsidR="00A63CE0" w:rsidRPr="002C7567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>- Сво</w:t>
      </w:r>
      <w:r w:rsidR="00937DEE" w:rsidRPr="002C7567">
        <w:rPr>
          <w:sz w:val="22"/>
          <w:szCs w:val="22"/>
        </w:rPr>
        <w:t>д правил СП 2.13130.2020</w:t>
      </w:r>
      <w:r w:rsidRPr="002C7567">
        <w:rPr>
          <w:sz w:val="22"/>
          <w:szCs w:val="22"/>
        </w:rPr>
        <w:t xml:space="preserve"> «Системы противопожарной защиты. Обеспечение огнестойкости объектов защиты», утвержденный Приказом МЧС России от </w:t>
      </w:r>
      <w:r w:rsidR="00937DEE" w:rsidRPr="002C7567">
        <w:rPr>
          <w:sz w:val="22"/>
          <w:szCs w:val="22"/>
        </w:rPr>
        <w:t>12.03.2020</w:t>
      </w:r>
      <w:r w:rsidRPr="002C7567">
        <w:rPr>
          <w:sz w:val="22"/>
          <w:szCs w:val="22"/>
        </w:rPr>
        <w:t xml:space="preserve"> №</w:t>
      </w:r>
      <w:r w:rsidR="00937DEE" w:rsidRPr="002C7567">
        <w:rPr>
          <w:sz w:val="22"/>
          <w:szCs w:val="22"/>
        </w:rPr>
        <w:t>151</w:t>
      </w:r>
      <w:r w:rsidRPr="002C7567">
        <w:rPr>
          <w:sz w:val="22"/>
          <w:szCs w:val="22"/>
        </w:rPr>
        <w:t xml:space="preserve"> </w:t>
      </w:r>
      <w:r w:rsidR="00745FEB" w:rsidRPr="002C7567">
        <w:rPr>
          <w:sz w:val="22"/>
          <w:szCs w:val="22"/>
        </w:rPr>
        <w:t>«</w:t>
      </w:r>
      <w:r w:rsidRPr="002C7567">
        <w:rPr>
          <w:sz w:val="22"/>
          <w:szCs w:val="22"/>
        </w:rPr>
        <w:t>Об утверждении свода правил СП 2.13130 «Системы противопожарной защиты. Обеспечение огнестойкост</w:t>
      </w:r>
      <w:r w:rsidR="00937DEE" w:rsidRPr="002C7567">
        <w:rPr>
          <w:sz w:val="22"/>
          <w:szCs w:val="22"/>
        </w:rPr>
        <w:t>и объектов защиты»</w:t>
      </w:r>
      <w:r w:rsidRPr="002C7567">
        <w:rPr>
          <w:sz w:val="22"/>
          <w:szCs w:val="22"/>
        </w:rPr>
        <w:t>;</w:t>
      </w:r>
    </w:p>
    <w:p w:rsidR="00A63CE0" w:rsidRPr="002C7567" w:rsidRDefault="00A63CE0" w:rsidP="00AA72CC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2C7567">
        <w:rPr>
          <w:color w:val="000000"/>
          <w:sz w:val="22"/>
          <w:szCs w:val="22"/>
        </w:rPr>
        <w:t>- Свод Правил СП 3.13130.2009 Системы противопожарной защиты. Система оповещения и управления эвакуацией людей при пожаре. Требования пожарной безопасности.</w:t>
      </w:r>
    </w:p>
    <w:p w:rsidR="00937DEE" w:rsidRPr="002C7567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 xml:space="preserve">- Свод правил СП </w:t>
      </w:r>
      <w:r w:rsidR="00937DEE" w:rsidRPr="002C7567">
        <w:rPr>
          <w:sz w:val="22"/>
          <w:szCs w:val="22"/>
        </w:rPr>
        <w:t>485.1311500.2020</w:t>
      </w:r>
      <w:r w:rsidRPr="002C7567">
        <w:rPr>
          <w:sz w:val="22"/>
          <w:szCs w:val="22"/>
        </w:rPr>
        <w:t xml:space="preserve"> </w:t>
      </w:r>
      <w:r w:rsidR="00745FEB" w:rsidRPr="002C7567">
        <w:rPr>
          <w:sz w:val="22"/>
          <w:szCs w:val="22"/>
        </w:rPr>
        <w:t>«</w:t>
      </w:r>
      <w:r w:rsidRPr="002C7567">
        <w:rPr>
          <w:sz w:val="22"/>
          <w:szCs w:val="22"/>
        </w:rPr>
        <w:t>Системы противо</w:t>
      </w:r>
      <w:r w:rsidR="00937DEE" w:rsidRPr="002C7567">
        <w:rPr>
          <w:sz w:val="22"/>
          <w:szCs w:val="22"/>
        </w:rPr>
        <w:t xml:space="preserve">пожарной защиты. Установки </w:t>
      </w:r>
      <w:r w:rsidRPr="002C7567">
        <w:rPr>
          <w:sz w:val="22"/>
          <w:szCs w:val="22"/>
        </w:rPr>
        <w:t>пожаротушения автоматические. Нормы и правила проектирования</w:t>
      </w:r>
      <w:r w:rsidR="00745FEB" w:rsidRPr="002C7567">
        <w:rPr>
          <w:sz w:val="22"/>
          <w:szCs w:val="22"/>
        </w:rPr>
        <w:t>»</w:t>
      </w:r>
      <w:r w:rsidRPr="002C7567">
        <w:rPr>
          <w:sz w:val="22"/>
          <w:szCs w:val="22"/>
        </w:rPr>
        <w:t xml:space="preserve"> (утв. приказом МЧС РФ от </w:t>
      </w:r>
      <w:r w:rsidR="00937DEE" w:rsidRPr="002C7567">
        <w:rPr>
          <w:sz w:val="22"/>
          <w:szCs w:val="22"/>
        </w:rPr>
        <w:t>31.08.2020</w:t>
      </w:r>
      <w:r w:rsidRPr="002C7567">
        <w:rPr>
          <w:sz w:val="22"/>
          <w:szCs w:val="22"/>
        </w:rPr>
        <w:t xml:space="preserve"> г. </w:t>
      </w:r>
      <w:r w:rsidR="00937DEE" w:rsidRPr="002C7567">
        <w:rPr>
          <w:sz w:val="22"/>
          <w:szCs w:val="22"/>
        </w:rPr>
        <w:t>№</w:t>
      </w:r>
      <w:r w:rsidRPr="002C7567">
        <w:rPr>
          <w:sz w:val="22"/>
          <w:szCs w:val="22"/>
        </w:rPr>
        <w:t xml:space="preserve"> </w:t>
      </w:r>
      <w:r w:rsidR="00937DEE" w:rsidRPr="002C7567">
        <w:rPr>
          <w:sz w:val="22"/>
          <w:szCs w:val="22"/>
        </w:rPr>
        <w:t>628</w:t>
      </w:r>
      <w:r w:rsidRPr="002C7567">
        <w:rPr>
          <w:sz w:val="22"/>
          <w:szCs w:val="22"/>
        </w:rPr>
        <w:t>).</w:t>
      </w:r>
    </w:p>
    <w:p w:rsidR="00937DEE" w:rsidRPr="00AA72CC" w:rsidRDefault="00937DEE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2C7567">
        <w:rPr>
          <w:sz w:val="22"/>
          <w:szCs w:val="22"/>
        </w:rPr>
        <w:t xml:space="preserve">- Свод правил СП 484.1311500.2020 </w:t>
      </w:r>
      <w:r w:rsidR="00745FEB" w:rsidRPr="002C7567">
        <w:rPr>
          <w:sz w:val="22"/>
          <w:szCs w:val="22"/>
        </w:rPr>
        <w:t>«</w:t>
      </w:r>
      <w:r w:rsidRPr="002C7567">
        <w:rPr>
          <w:sz w:val="22"/>
          <w:szCs w:val="22"/>
        </w:rPr>
        <w:t>Системы противопожарной защиты. Системы пожарной сигнализации и автоматизация систем противопожарной защиты. Нормы и правила проектирования</w:t>
      </w:r>
      <w:r w:rsidR="00745FEB" w:rsidRPr="002C7567">
        <w:rPr>
          <w:sz w:val="22"/>
          <w:szCs w:val="22"/>
        </w:rPr>
        <w:t>»</w:t>
      </w:r>
      <w:r w:rsidRPr="002C7567">
        <w:rPr>
          <w:sz w:val="22"/>
          <w:szCs w:val="22"/>
        </w:rPr>
        <w:t xml:space="preserve"> (утв. приказом МЧС РФ от 31.07.2020 г. № 582).</w:t>
      </w:r>
    </w:p>
    <w:p w:rsidR="00937DEE" w:rsidRPr="00AA72CC" w:rsidRDefault="00937DEE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5. Гарантийные обязательства:</w:t>
      </w:r>
    </w:p>
    <w:p w:rsidR="00DE3905" w:rsidRPr="00FF2287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FF2287">
        <w:rPr>
          <w:rFonts w:eastAsia="Calibri"/>
          <w:sz w:val="22"/>
          <w:szCs w:val="22"/>
        </w:rPr>
        <w:t xml:space="preserve">5.1. </w:t>
      </w:r>
      <w:r w:rsidR="00C70673" w:rsidRPr="00FF2287">
        <w:rPr>
          <w:rFonts w:eastAsia="Calibri"/>
          <w:sz w:val="22"/>
          <w:szCs w:val="22"/>
        </w:rPr>
        <w:t>Все услуги оказываются в соответствии с графиками обслуживания и нормативными документами на системы и оборудование. В случае некачественного обслуживания Исполнителем систем, повлекшее выход из строя оборудования или его части, Исполнитель проводит замену этого оборудования или его части в срок не более 3 (трех) календарных дней вне зависимости от его стоимости.</w:t>
      </w:r>
      <w:r w:rsidRPr="00FF2287">
        <w:rPr>
          <w:rFonts w:eastAsia="Calibri"/>
          <w:sz w:val="22"/>
          <w:szCs w:val="22"/>
        </w:rPr>
        <w:t xml:space="preserve"> </w:t>
      </w:r>
    </w:p>
    <w:p w:rsidR="00A63CE0" w:rsidRPr="00FF2287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FF2287">
        <w:rPr>
          <w:rFonts w:eastAsia="Calibri"/>
          <w:sz w:val="22"/>
          <w:szCs w:val="22"/>
        </w:rPr>
        <w:t>5.2. Исполнитель гарантирует качество оказанных услуг в течение всего срока действия договора.</w:t>
      </w:r>
    </w:p>
    <w:p w:rsidR="00A63CE0" w:rsidRPr="00FF2287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FF2287">
        <w:rPr>
          <w:rFonts w:eastAsia="Calibri"/>
          <w:sz w:val="22"/>
          <w:szCs w:val="22"/>
        </w:rPr>
        <w:t xml:space="preserve">Материалы и запасные части, используемые при замене оборудования, закупаются за счет заказчика. Исполнитель несет ответственность за работы по установке нового оборудования в течение 6 месяцев со дня подписания технического акта об оказании услуг с обязательной отметкой в паспорте изделия.  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FF2287">
        <w:rPr>
          <w:rFonts w:eastAsia="Calibri"/>
          <w:sz w:val="22"/>
          <w:szCs w:val="22"/>
        </w:rPr>
        <w:t xml:space="preserve">5.3. Исполнитель несет ответственность за недостатки (дефекты), обнаруженные в пределах гарантийного </w:t>
      </w:r>
      <w:r w:rsidRPr="00AA72CC">
        <w:rPr>
          <w:rFonts w:eastAsia="Calibri"/>
          <w:sz w:val="22"/>
          <w:szCs w:val="22"/>
        </w:rPr>
        <w:t xml:space="preserve">срока, со дня подписания </w:t>
      </w:r>
      <w:r w:rsidR="00FF2287">
        <w:rPr>
          <w:rFonts w:eastAsia="Calibri"/>
          <w:sz w:val="22"/>
          <w:szCs w:val="22"/>
        </w:rPr>
        <w:t xml:space="preserve">технического </w:t>
      </w:r>
      <w:r w:rsidRPr="00AA72CC">
        <w:rPr>
          <w:rFonts w:eastAsia="Calibri"/>
          <w:sz w:val="22"/>
          <w:szCs w:val="22"/>
        </w:rPr>
        <w:t>акта сдачи-приемки оказанных услуг, если не докажет, что они произошли вследствие нормального износа оборудования или его частей и (или) неправильной его эксплуатации Заказчиком.</w:t>
      </w:r>
    </w:p>
    <w:p w:rsidR="00A63CE0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Если в течение гарантийного срока выявится, что качество оказанных услуг Исполнителем или использованных при их производстве материалов не соответствует требованиям технической документации производителя оборудования, и (или) оказанные услуги выполнены Исполнителем с отступлениями от установленных требований, либо с иными недостатками, которые делают оборудование непригодным для нормальной эксплуатации, ответственный представитель Заказчика должен письменно заявить о них Исполнителю.</w:t>
      </w:r>
    </w:p>
    <w:p w:rsidR="00DE3905" w:rsidRDefault="00DE3905" w:rsidP="00DE3905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lastRenderedPageBreak/>
        <w:t xml:space="preserve">В случае некачественного обслуживания Исполнителем систем, повлекшее выход из строя оборудования или его части, </w:t>
      </w:r>
      <w:r>
        <w:rPr>
          <w:rFonts w:eastAsia="Calibri"/>
          <w:sz w:val="22"/>
          <w:szCs w:val="22"/>
        </w:rPr>
        <w:t>Сторонами составляется рекламационный акт, в котором указываются причины выходы из строя оборудования и меры устранения неисправностей.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5.4. Исполнитель приступает к устранению недостатков (неисправности) в течение 2 (двух) календарных дней с даты получения претензии Заказчика.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Устранение указанных недостатков осуществляется Исполнителем безвозмездно.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5.5. Действие гарантийного срока прерывается на время: со дня письменного уведомления Исполнителя Заказчиком об обнаружении недостатков до их полного устранения Исполнителем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6. Требования к оформлению отчетных документов: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6.1. Приемку оказанных услуг на соответствие объема и требованиям качества осуществляет ответственное лицо Заказчика.</w:t>
      </w:r>
    </w:p>
    <w:p w:rsidR="00B35B40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 xml:space="preserve">6.2. Приемка оказанных услуг производится путем оформления Сторонами акта сдачи-приемки оказанных услуг (далее – акт), в котором отражается соответствие (несоответствие) оказанных услуг объему и качеству услуг, установленных Договором, а также стоимость оказанных в расчетном месяце услуг. </w:t>
      </w:r>
    </w:p>
    <w:p w:rsidR="00A63CE0" w:rsidRPr="00AA72CC" w:rsidRDefault="00B35B4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Акт</w:t>
      </w:r>
      <w:r w:rsidR="00A63CE0" w:rsidRPr="00AA72CC">
        <w:rPr>
          <w:rFonts w:eastAsia="Calibri"/>
          <w:sz w:val="22"/>
          <w:szCs w:val="22"/>
        </w:rPr>
        <w:t xml:space="preserve"> подготавливается Исполнителем. В случае если Заказчик не согласен с изложенными в проекте акта сведениями, он вправе потребовать от Исполнителя исправления проекта акта, либо представить Исполнителю иную редакцию проекта.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 xml:space="preserve">6.3. При отсутствии претензий к оказанным Исполнителем услугам, Заказчик </w:t>
      </w:r>
      <w:r w:rsidRPr="002C7567">
        <w:rPr>
          <w:rFonts w:eastAsia="Calibri"/>
          <w:sz w:val="22"/>
          <w:szCs w:val="22"/>
        </w:rPr>
        <w:t>в течение пяти рабочих дней подписывает акты оказанных услуг и передает один экземпляр акта Исполнителю.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AA72CC">
        <w:rPr>
          <w:rFonts w:eastAsia="Calibri"/>
          <w:sz w:val="22"/>
          <w:szCs w:val="22"/>
        </w:rPr>
        <w:t>6.4. В случае неполучения Исполнителем мотивированной претензии в течение пяти рабочих дней, услуги считаются оказанными.</w:t>
      </w: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A63CE0" w:rsidRPr="00AA72CC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AA72CC">
        <w:rPr>
          <w:rFonts w:eastAsia="Calibri"/>
          <w:b/>
          <w:sz w:val="22"/>
          <w:szCs w:val="22"/>
        </w:rPr>
        <w:t>7. Приложени</w:t>
      </w:r>
      <w:r w:rsidR="00E43428">
        <w:rPr>
          <w:rFonts w:eastAsia="Calibri"/>
          <w:b/>
          <w:sz w:val="22"/>
          <w:szCs w:val="22"/>
        </w:rPr>
        <w:t>е</w:t>
      </w:r>
      <w:r w:rsidRPr="00AA72CC">
        <w:rPr>
          <w:rFonts w:eastAsia="Calibri"/>
          <w:b/>
          <w:sz w:val="22"/>
          <w:szCs w:val="22"/>
        </w:rPr>
        <w:t xml:space="preserve"> к Техническому заданию:</w:t>
      </w:r>
    </w:p>
    <w:p w:rsidR="003D30A8" w:rsidRPr="00DE1E97" w:rsidRDefault="00E43428" w:rsidP="003D30A8">
      <w:pPr>
        <w:keepNext/>
        <w:keepLines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DE1E97">
        <w:rPr>
          <w:rFonts w:eastAsia="Calibri"/>
          <w:snapToGrid/>
          <w:sz w:val="22"/>
          <w:szCs w:val="22"/>
          <w:lang w:eastAsia="en-US"/>
        </w:rPr>
        <w:t>Приложение № 1</w:t>
      </w:r>
      <w:r w:rsidR="003D30A8" w:rsidRPr="00DE1E97">
        <w:rPr>
          <w:rFonts w:eastAsia="Calibri"/>
          <w:snapToGrid/>
          <w:sz w:val="22"/>
          <w:szCs w:val="22"/>
          <w:lang w:eastAsia="en-US"/>
        </w:rPr>
        <w:t>. Форма Акта сдачи-приемки оказанных услуг.</w:t>
      </w:r>
    </w:p>
    <w:p w:rsidR="00AA72CC" w:rsidRPr="00DE1E97" w:rsidRDefault="00AA72CC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AA72CC" w:rsidRDefault="00AA72CC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DE1E97" w:rsidRPr="00A41E2A" w:rsidRDefault="00DE1E97" w:rsidP="00DE1E97">
      <w:pPr>
        <w:keepNext/>
        <w:keepLines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A41E2A">
        <w:rPr>
          <w:rFonts w:eastAsia="Calibri"/>
          <w:b/>
          <w:snapToGrid/>
          <w:sz w:val="22"/>
          <w:szCs w:val="22"/>
          <w:lang w:eastAsia="en-US"/>
        </w:rPr>
        <w:t xml:space="preserve">Инициатор закупки:   </w:t>
      </w:r>
    </w:p>
    <w:p w:rsidR="00DE1E97" w:rsidRDefault="00DE1E97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DE1E97" w:rsidRPr="00AA72CC" w:rsidRDefault="00DE1E97" w:rsidP="00DE1E97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A72CC">
        <w:rPr>
          <w:b/>
          <w:sz w:val="22"/>
          <w:szCs w:val="22"/>
        </w:rPr>
        <w:t xml:space="preserve">Начальник 13 отдела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A72CC">
        <w:rPr>
          <w:b/>
          <w:sz w:val="22"/>
          <w:szCs w:val="22"/>
        </w:rPr>
        <w:t xml:space="preserve">          О.А.</w:t>
      </w:r>
      <w:r>
        <w:rPr>
          <w:b/>
          <w:sz w:val="22"/>
          <w:szCs w:val="22"/>
        </w:rPr>
        <w:t xml:space="preserve"> </w:t>
      </w:r>
      <w:proofErr w:type="spellStart"/>
      <w:r w:rsidRPr="00AA72CC">
        <w:rPr>
          <w:b/>
          <w:sz w:val="22"/>
          <w:szCs w:val="22"/>
        </w:rPr>
        <w:t>Лепский</w:t>
      </w:r>
      <w:proofErr w:type="spellEnd"/>
      <w:r w:rsidRPr="00AA72CC">
        <w:rPr>
          <w:b/>
          <w:sz w:val="22"/>
          <w:szCs w:val="22"/>
        </w:rPr>
        <w:t xml:space="preserve"> </w:t>
      </w:r>
    </w:p>
    <w:p w:rsidR="00DE1E97" w:rsidRDefault="00DE1E97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093574" w:rsidRPr="00AA72CC" w:rsidRDefault="00093574" w:rsidP="00093574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A72CC">
        <w:rPr>
          <w:b/>
          <w:sz w:val="22"/>
          <w:szCs w:val="22"/>
        </w:rPr>
        <w:t xml:space="preserve">Начальник РТГ                               </w:t>
      </w:r>
      <w:r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A72CC">
        <w:rPr>
          <w:b/>
          <w:sz w:val="22"/>
          <w:szCs w:val="22"/>
        </w:rPr>
        <w:t xml:space="preserve">                       А.В. Васильченко </w:t>
      </w:r>
    </w:p>
    <w:p w:rsidR="00DE1E97" w:rsidRDefault="00DE1E97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DE1E97" w:rsidRDefault="00DE1E97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43104B" w:rsidRDefault="0043104B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 w:rsidP="003D30A8">
      <w:pPr>
        <w:spacing w:after="160" w:line="259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D30A8" w:rsidRDefault="003D30A8" w:rsidP="003D30A8">
      <w:pPr>
        <w:keepNext/>
        <w:spacing w:line="240" w:lineRule="auto"/>
        <w:ind w:firstLine="0"/>
        <w:jc w:val="right"/>
        <w:rPr>
          <w:b/>
          <w:sz w:val="22"/>
          <w:szCs w:val="22"/>
        </w:rPr>
      </w:pPr>
    </w:p>
    <w:p w:rsidR="003D30A8" w:rsidRPr="00A41E2A" w:rsidRDefault="003D30A8" w:rsidP="003D30A8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Приложение № </w:t>
      </w:r>
      <w:r w:rsidR="00E43428">
        <w:rPr>
          <w:snapToGrid/>
          <w:sz w:val="22"/>
          <w:szCs w:val="22"/>
        </w:rPr>
        <w:t>1</w:t>
      </w:r>
      <w:r w:rsidRPr="00A41E2A">
        <w:rPr>
          <w:snapToGrid/>
          <w:sz w:val="22"/>
          <w:szCs w:val="22"/>
        </w:rPr>
        <w:t xml:space="preserve"> к Техническому заданию</w:t>
      </w:r>
    </w:p>
    <w:p w:rsidR="003D30A8" w:rsidRPr="00A41E2A" w:rsidRDefault="003D30A8" w:rsidP="003D30A8">
      <w:pPr>
        <w:keepNext/>
        <w:spacing w:line="240" w:lineRule="auto"/>
        <w:ind w:firstLine="0"/>
        <w:jc w:val="right"/>
        <w:rPr>
          <w:b/>
          <w:sz w:val="22"/>
          <w:szCs w:val="22"/>
        </w:rPr>
      </w:pPr>
    </w:p>
    <w:p w:rsidR="003D30A8" w:rsidRPr="00A41E2A" w:rsidRDefault="003D30A8" w:rsidP="003D30A8">
      <w:pPr>
        <w:keepNext/>
        <w:spacing w:line="240" w:lineRule="auto"/>
        <w:ind w:firstLine="0"/>
        <w:jc w:val="right"/>
        <w:rPr>
          <w:b/>
          <w:sz w:val="22"/>
          <w:szCs w:val="22"/>
        </w:rPr>
      </w:pPr>
      <w:r w:rsidRPr="00A41E2A">
        <w:rPr>
          <w:b/>
          <w:sz w:val="22"/>
          <w:szCs w:val="22"/>
        </w:rPr>
        <w:t>Образец</w:t>
      </w:r>
    </w:p>
    <w:p w:rsidR="003D30A8" w:rsidRDefault="003D30A8" w:rsidP="003D30A8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3D30A8" w:rsidRDefault="003D30A8" w:rsidP="003D30A8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АКТ </w:t>
      </w:r>
    </w:p>
    <w:p w:rsidR="003D30A8" w:rsidRDefault="003D30A8" w:rsidP="003D30A8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сдачи-приемки оказанных услуг</w:t>
      </w:r>
    </w:p>
    <w:p w:rsidR="003D30A8" w:rsidRPr="00A41E2A" w:rsidRDefault="003D30A8" w:rsidP="003D30A8">
      <w:pPr>
        <w:keepNext/>
        <w:spacing w:line="240" w:lineRule="auto"/>
        <w:ind w:firstLine="0"/>
        <w:rPr>
          <w:b/>
          <w:sz w:val="22"/>
          <w:szCs w:val="22"/>
        </w:rPr>
      </w:pP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 w:rsidRPr="00A41E2A">
        <w:rPr>
          <w:sz w:val="22"/>
          <w:szCs w:val="22"/>
        </w:rPr>
        <w:t>г. Санкт-Петербург</w:t>
      </w:r>
      <w:r w:rsidRPr="00A41E2A">
        <w:rPr>
          <w:sz w:val="22"/>
          <w:szCs w:val="22"/>
        </w:rPr>
        <w:tab/>
      </w:r>
      <w:r w:rsidRPr="00A41E2A">
        <w:rPr>
          <w:sz w:val="22"/>
          <w:szCs w:val="22"/>
        </w:rPr>
        <w:tab/>
      </w:r>
      <w:r w:rsidRPr="00A41E2A">
        <w:rPr>
          <w:sz w:val="22"/>
          <w:szCs w:val="22"/>
        </w:rPr>
        <w:tab/>
      </w:r>
      <w:r w:rsidRPr="00A41E2A">
        <w:rPr>
          <w:sz w:val="22"/>
          <w:szCs w:val="22"/>
        </w:rPr>
        <w:tab/>
      </w:r>
      <w:r w:rsidRPr="00A41E2A">
        <w:rPr>
          <w:sz w:val="22"/>
          <w:szCs w:val="22"/>
        </w:rPr>
        <w:tab/>
      </w:r>
      <w:r w:rsidRPr="00A41E2A">
        <w:rPr>
          <w:sz w:val="22"/>
          <w:szCs w:val="22"/>
        </w:rPr>
        <w:tab/>
      </w:r>
      <w:r w:rsidRPr="00A41E2A">
        <w:rPr>
          <w:sz w:val="22"/>
          <w:szCs w:val="22"/>
        </w:rPr>
        <w:tab/>
        <w:t>«_____» ____           ____ 20___ г.</w:t>
      </w: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 w:rsidRPr="00A41E2A">
        <w:rPr>
          <w:sz w:val="22"/>
          <w:szCs w:val="22"/>
        </w:rPr>
        <w:t xml:space="preserve"> </w:t>
      </w:r>
    </w:p>
    <w:p w:rsidR="003D30A8" w:rsidRPr="00907B75" w:rsidRDefault="003D30A8" w:rsidP="003D30A8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3D30A8" w:rsidRDefault="003D30A8" w:rsidP="003D30A8">
      <w:pPr>
        <w:keepNext/>
        <w:spacing w:line="240" w:lineRule="auto"/>
        <w:rPr>
          <w:sz w:val="22"/>
          <w:szCs w:val="22"/>
        </w:rPr>
      </w:pPr>
      <w:r w:rsidRPr="00907B75">
        <w:rPr>
          <w:b/>
          <w:sz w:val="22"/>
          <w:szCs w:val="22"/>
        </w:rPr>
        <w:t>Акционерное общество «Центральное морское конструкторское бюро «Алмаз»</w:t>
      </w:r>
      <w:r w:rsidRPr="00907B75">
        <w:rPr>
          <w:sz w:val="22"/>
          <w:szCs w:val="22"/>
        </w:rPr>
        <w:t xml:space="preserve"> (АО «ЦМКБ «Алмаз»), именуемое в дальнейшем «Зак</w:t>
      </w:r>
      <w:r>
        <w:rPr>
          <w:sz w:val="22"/>
          <w:szCs w:val="22"/>
        </w:rPr>
        <w:t>азчик», в лице ________________</w:t>
      </w:r>
      <w:r w:rsidRPr="00907B75">
        <w:rPr>
          <w:b/>
          <w:sz w:val="22"/>
          <w:szCs w:val="22"/>
        </w:rPr>
        <w:t>______</w:t>
      </w:r>
      <w:r w:rsidRPr="00907B75">
        <w:rPr>
          <w:sz w:val="22"/>
          <w:szCs w:val="22"/>
        </w:rPr>
        <w:t>, действующего на основании __________</w:t>
      </w:r>
      <w:r>
        <w:rPr>
          <w:sz w:val="22"/>
          <w:szCs w:val="22"/>
        </w:rPr>
        <w:t>_________________</w:t>
      </w:r>
      <w:r w:rsidRPr="00907B75">
        <w:rPr>
          <w:sz w:val="22"/>
          <w:szCs w:val="22"/>
        </w:rPr>
        <w:t xml:space="preserve">___, с одной стороны, и </w:t>
      </w:r>
      <w:r>
        <w:rPr>
          <w:sz w:val="22"/>
          <w:szCs w:val="22"/>
        </w:rPr>
        <w:t>___________________________</w:t>
      </w:r>
      <w:r w:rsidRPr="00907B75">
        <w:rPr>
          <w:sz w:val="22"/>
          <w:szCs w:val="22"/>
        </w:rPr>
        <w:t>____</w:t>
      </w:r>
      <w:r w:rsidRPr="00907B75">
        <w:rPr>
          <w:sz w:val="22"/>
          <w:szCs w:val="22"/>
          <w:vertAlign w:val="superscript"/>
        </w:rPr>
        <w:footnoteReference w:id="1"/>
      </w:r>
      <w:r w:rsidRPr="00907B75">
        <w:rPr>
          <w:sz w:val="22"/>
          <w:szCs w:val="22"/>
        </w:rPr>
        <w:t>, именуемое в дальнейшем «Исполнитель», в лице ______________________</w:t>
      </w:r>
      <w:r w:rsidRPr="00907B75">
        <w:rPr>
          <w:sz w:val="22"/>
          <w:szCs w:val="22"/>
          <w:vertAlign w:val="superscript"/>
        </w:rPr>
        <w:footnoteReference w:id="2"/>
      </w:r>
      <w:r w:rsidRPr="00907B75">
        <w:rPr>
          <w:sz w:val="22"/>
          <w:szCs w:val="22"/>
        </w:rPr>
        <w:t xml:space="preserve">, действующего на основании ______________________, с другой стороны, вместе именуемые в дальнейшем «Стороны», </w:t>
      </w:r>
      <w:r>
        <w:rPr>
          <w:sz w:val="22"/>
          <w:szCs w:val="22"/>
        </w:rPr>
        <w:t>составили н</w:t>
      </w:r>
      <w:r w:rsidRPr="00907B75">
        <w:rPr>
          <w:sz w:val="22"/>
          <w:szCs w:val="22"/>
        </w:rPr>
        <w:t xml:space="preserve">астоящий технический акт сдачи –приемки оказанных услуг </w:t>
      </w:r>
      <w:r>
        <w:rPr>
          <w:sz w:val="22"/>
          <w:szCs w:val="22"/>
        </w:rPr>
        <w:t xml:space="preserve">(далее - Акт), на предмет того, что Исполнитель </w:t>
      </w:r>
      <w:r w:rsidRPr="00A41E2A">
        <w:rPr>
          <w:sz w:val="22"/>
          <w:szCs w:val="22"/>
        </w:rPr>
        <w:t xml:space="preserve"> сдал, а Заказчик принял</w:t>
      </w:r>
      <w:r>
        <w:rPr>
          <w:sz w:val="22"/>
          <w:szCs w:val="22"/>
        </w:rPr>
        <w:t xml:space="preserve"> </w:t>
      </w:r>
      <w:r w:rsidRPr="00A41E2A">
        <w:rPr>
          <w:sz w:val="22"/>
          <w:szCs w:val="22"/>
        </w:rPr>
        <w:t xml:space="preserve">оказанные </w:t>
      </w:r>
      <w:r>
        <w:rPr>
          <w:sz w:val="22"/>
          <w:szCs w:val="22"/>
        </w:rPr>
        <w:t xml:space="preserve">Исполнителем услуги по договору № _____ от ___________г. </w:t>
      </w:r>
      <w:r w:rsidRPr="00907B75">
        <w:rPr>
          <w:bCs/>
          <w:sz w:val="22"/>
          <w:szCs w:val="22"/>
        </w:rPr>
        <w:t>по техническому обслуживанию и обеспечению эксплуатации автоматической установки пожарной сигнализации и системы оповещения и управления эвакуацией</w:t>
      </w:r>
      <w:r>
        <w:rPr>
          <w:bCs/>
          <w:sz w:val="22"/>
          <w:szCs w:val="22"/>
        </w:rPr>
        <w:t xml:space="preserve"> </w:t>
      </w:r>
      <w:r w:rsidRPr="00907B75">
        <w:rPr>
          <w:sz w:val="22"/>
          <w:szCs w:val="22"/>
        </w:rPr>
        <w:t>в соответствии с Техническим заданием (Приложение № 1 к Договору)</w:t>
      </w:r>
      <w:r>
        <w:rPr>
          <w:sz w:val="22"/>
          <w:szCs w:val="22"/>
        </w:rPr>
        <w:t>.</w:t>
      </w:r>
    </w:p>
    <w:p w:rsidR="003D30A8" w:rsidRPr="00907B75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</w:p>
    <w:p w:rsidR="003D30A8" w:rsidRPr="00907B75" w:rsidRDefault="003D30A8" w:rsidP="003D30A8">
      <w:pPr>
        <w:keepNext/>
        <w:widowControl w:val="0"/>
        <w:shd w:val="clear" w:color="auto" w:fill="FFFFFF"/>
        <w:tabs>
          <w:tab w:val="left" w:pos="1015"/>
        </w:tabs>
        <w:spacing w:line="240" w:lineRule="auto"/>
        <w:ind w:firstLine="0"/>
        <w:rPr>
          <w:sz w:val="22"/>
          <w:szCs w:val="22"/>
        </w:rPr>
      </w:pPr>
      <w:r w:rsidRPr="00907B75">
        <w:rPr>
          <w:sz w:val="22"/>
          <w:szCs w:val="22"/>
        </w:rPr>
        <w:t>Место оказания услуг: г. Санкт-Петербург, ул. Варшавская, д. 50.</w:t>
      </w:r>
    </w:p>
    <w:p w:rsidR="003D30A8" w:rsidRPr="00907B75" w:rsidRDefault="003D30A8" w:rsidP="003D30A8">
      <w:pPr>
        <w:keepNext/>
        <w:widowControl w:val="0"/>
        <w:shd w:val="clear" w:color="auto" w:fill="FFFFFF"/>
        <w:tabs>
          <w:tab w:val="left" w:pos="1015"/>
        </w:tabs>
        <w:spacing w:line="240" w:lineRule="auto"/>
        <w:ind w:firstLine="0"/>
        <w:rPr>
          <w:sz w:val="22"/>
          <w:szCs w:val="22"/>
        </w:rPr>
      </w:pPr>
      <w:r w:rsidRPr="00907B75">
        <w:rPr>
          <w:bCs/>
          <w:sz w:val="22"/>
          <w:szCs w:val="22"/>
        </w:rPr>
        <w:t>Объект обслуживания: административно – производственное здание офисного назначения и нежилые здания, в которых расположены гараж и бункер – сарай, гараж.</w:t>
      </w:r>
      <w:r w:rsidRPr="00907B75">
        <w:rPr>
          <w:sz w:val="22"/>
          <w:szCs w:val="22"/>
        </w:rPr>
        <w:t xml:space="preserve"> </w:t>
      </w:r>
    </w:p>
    <w:p w:rsidR="003D30A8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Исполнителем в ___________ (месяц, год) были оказаны следующие услуги:</w:t>
      </w: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Pr="00A41E2A">
        <w:rPr>
          <w:sz w:val="22"/>
          <w:szCs w:val="22"/>
        </w:rPr>
        <w:t>______________________________________________________________________________________</w:t>
      </w: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2.</w:t>
      </w:r>
      <w:r w:rsidRPr="00A41E2A">
        <w:rPr>
          <w:sz w:val="22"/>
          <w:szCs w:val="22"/>
        </w:rPr>
        <w:t>______________________________________________________________________________________</w:t>
      </w: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</w:t>
      </w:r>
      <w:r w:rsidRPr="00A41E2A">
        <w:rPr>
          <w:sz w:val="22"/>
          <w:szCs w:val="22"/>
        </w:rPr>
        <w:t>______________________________________________________________________________________</w:t>
      </w: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 w:rsidRPr="00A41E2A">
        <w:rPr>
          <w:sz w:val="22"/>
          <w:szCs w:val="22"/>
        </w:rPr>
        <w:t xml:space="preserve">Услуги оказаны </w:t>
      </w:r>
      <w:r>
        <w:rPr>
          <w:sz w:val="22"/>
          <w:szCs w:val="22"/>
        </w:rPr>
        <w:t xml:space="preserve">Исполнителем </w:t>
      </w:r>
      <w:r w:rsidRPr="00A41E2A">
        <w:rPr>
          <w:sz w:val="22"/>
          <w:szCs w:val="22"/>
        </w:rPr>
        <w:t xml:space="preserve">в соответствии с требованиями </w:t>
      </w:r>
      <w:r>
        <w:rPr>
          <w:sz w:val="22"/>
          <w:szCs w:val="22"/>
        </w:rPr>
        <w:t>Технического задания и условиями договора</w:t>
      </w:r>
      <w:r w:rsidRPr="00A41E2A">
        <w:rPr>
          <w:sz w:val="22"/>
          <w:szCs w:val="22"/>
        </w:rPr>
        <w:t xml:space="preserve">. </w:t>
      </w:r>
    </w:p>
    <w:p w:rsidR="003D30A8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</w:p>
    <w:p w:rsidR="003D30A8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Претензий по оказанию Исполнителем услуг у Заказчика ____________(нет/есть).</w:t>
      </w: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30A8" w:rsidRDefault="003D30A8" w:rsidP="003D30A8">
      <w:pPr>
        <w:keepNext/>
        <w:keepLines/>
        <w:spacing w:line="240" w:lineRule="auto"/>
        <w:ind w:firstLine="0"/>
        <w:rPr>
          <w:rFonts w:eastAsiaTheme="minorHAnsi"/>
          <w:snapToGrid/>
          <w:sz w:val="22"/>
          <w:szCs w:val="22"/>
          <w:lang w:eastAsia="en-US"/>
        </w:rPr>
      </w:pPr>
      <w:r>
        <w:rPr>
          <w:rFonts w:eastAsiaTheme="minorHAnsi"/>
          <w:snapToGrid/>
          <w:sz w:val="22"/>
          <w:szCs w:val="22"/>
          <w:lang w:eastAsia="en-US"/>
        </w:rPr>
        <w:t>Итого полежит оплате Исполнителю за отчетный период ______ (______)</w:t>
      </w:r>
      <w:r w:rsidRPr="00A41E2A">
        <w:rPr>
          <w:rFonts w:eastAsiaTheme="minorHAnsi"/>
          <w:snapToGrid/>
          <w:sz w:val="22"/>
          <w:szCs w:val="22"/>
          <w:lang w:eastAsia="en-US"/>
        </w:rPr>
        <w:t xml:space="preserve"> руб. ___ коп. </w:t>
      </w:r>
    </w:p>
    <w:p w:rsidR="003D30A8" w:rsidRPr="00A41E2A" w:rsidRDefault="003D30A8" w:rsidP="003D30A8">
      <w:pPr>
        <w:keepNext/>
        <w:keepLines/>
        <w:spacing w:line="240" w:lineRule="auto"/>
        <w:ind w:firstLine="0"/>
        <w:rPr>
          <w:rFonts w:eastAsiaTheme="minorHAnsi"/>
          <w:snapToGrid/>
          <w:sz w:val="22"/>
          <w:szCs w:val="22"/>
          <w:lang w:eastAsia="en-US"/>
        </w:rPr>
      </w:pPr>
      <w:r w:rsidRPr="00A41E2A">
        <w:rPr>
          <w:rFonts w:eastAsiaTheme="minorHAnsi"/>
          <w:snapToGrid/>
          <w:sz w:val="22"/>
          <w:szCs w:val="22"/>
          <w:lang w:eastAsia="en-US"/>
        </w:rPr>
        <w:t xml:space="preserve">в </w:t>
      </w:r>
      <w:proofErr w:type="spellStart"/>
      <w:r w:rsidRPr="00A41E2A">
        <w:rPr>
          <w:rFonts w:eastAsiaTheme="minorHAnsi"/>
          <w:snapToGrid/>
          <w:sz w:val="22"/>
          <w:szCs w:val="22"/>
          <w:lang w:eastAsia="en-US"/>
        </w:rPr>
        <w:t>т.ч</w:t>
      </w:r>
      <w:proofErr w:type="spellEnd"/>
      <w:r w:rsidRPr="00A41E2A">
        <w:rPr>
          <w:rFonts w:eastAsiaTheme="minorHAnsi"/>
          <w:snapToGrid/>
          <w:sz w:val="22"/>
          <w:szCs w:val="22"/>
          <w:lang w:eastAsia="en-US"/>
        </w:rPr>
        <w:t>. НДС 20%</w:t>
      </w:r>
      <w:r>
        <w:rPr>
          <w:rStyle w:val="a6"/>
          <w:rFonts w:eastAsiaTheme="minorHAnsi"/>
          <w:sz w:val="22"/>
          <w:szCs w:val="22"/>
          <w:lang w:eastAsia="en-US"/>
        </w:rPr>
        <w:footnoteReference w:id="3"/>
      </w:r>
      <w:r w:rsidRPr="00A41E2A">
        <w:rPr>
          <w:rFonts w:eastAsiaTheme="minorHAnsi"/>
          <w:snapToGrid/>
          <w:sz w:val="22"/>
          <w:szCs w:val="22"/>
          <w:lang w:eastAsia="en-US"/>
        </w:rPr>
        <w:t xml:space="preserve"> ____ </w:t>
      </w:r>
      <w:r>
        <w:rPr>
          <w:rFonts w:eastAsiaTheme="minorHAnsi"/>
          <w:snapToGrid/>
          <w:sz w:val="22"/>
          <w:szCs w:val="22"/>
          <w:lang w:eastAsia="en-US"/>
        </w:rPr>
        <w:t>руб. __ коп.</w:t>
      </w: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</w:p>
    <w:p w:rsidR="003D30A8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Представитель Заказчика, принявший оказанные Исполнителем услуги_________________</w:t>
      </w:r>
    </w:p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(</w:t>
      </w:r>
      <w:proofErr w:type="spellStart"/>
      <w:r>
        <w:rPr>
          <w:sz w:val="22"/>
          <w:szCs w:val="22"/>
        </w:rPr>
        <w:t>ф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, должность)</w:t>
      </w:r>
    </w:p>
    <w:p w:rsidR="003D30A8" w:rsidRDefault="003D30A8" w:rsidP="003D30A8">
      <w:pPr>
        <w:keepNext/>
        <w:widowControl w:val="0"/>
        <w:spacing w:line="240" w:lineRule="auto"/>
        <w:jc w:val="center"/>
        <w:rPr>
          <w:b/>
        </w:rPr>
      </w:pPr>
    </w:p>
    <w:p w:rsidR="003D30A8" w:rsidRPr="00966C2A" w:rsidRDefault="003D30A8" w:rsidP="003D30A8">
      <w:pPr>
        <w:keepNext/>
        <w:widowControl w:val="0"/>
        <w:spacing w:line="240" w:lineRule="auto"/>
        <w:jc w:val="center"/>
        <w:rPr>
          <w:b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3D30A8" w:rsidRPr="00B20212" w:rsidTr="00481FCD">
        <w:tc>
          <w:tcPr>
            <w:tcW w:w="4928" w:type="dxa"/>
          </w:tcPr>
          <w:p w:rsidR="003D30A8" w:rsidRPr="00B20212" w:rsidRDefault="003D30A8" w:rsidP="00481FCD">
            <w:pPr>
              <w:keepNext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20212">
              <w:rPr>
                <w:b/>
                <w:sz w:val="22"/>
                <w:szCs w:val="22"/>
              </w:rPr>
              <w:t>Заказчик</w:t>
            </w:r>
            <w:r>
              <w:rPr>
                <w:b/>
                <w:sz w:val="22"/>
                <w:szCs w:val="22"/>
              </w:rPr>
              <w:t>а</w:t>
            </w:r>
            <w:r w:rsidRPr="00B20212">
              <w:rPr>
                <w:b/>
                <w:sz w:val="22"/>
                <w:szCs w:val="22"/>
              </w:rPr>
              <w:t>:</w:t>
            </w:r>
          </w:p>
          <w:p w:rsidR="003D30A8" w:rsidRPr="00B20212" w:rsidRDefault="003D30A8" w:rsidP="00481FCD">
            <w:pPr>
              <w:keepNext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3D30A8" w:rsidRPr="00B20212" w:rsidRDefault="003D30A8" w:rsidP="00481FCD">
            <w:pPr>
              <w:keepNext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20212">
              <w:rPr>
                <w:b/>
                <w:sz w:val="22"/>
                <w:szCs w:val="22"/>
              </w:rPr>
              <w:t>_______________________</w:t>
            </w:r>
            <w:r>
              <w:rPr>
                <w:b/>
                <w:sz w:val="22"/>
                <w:szCs w:val="22"/>
              </w:rPr>
              <w:t xml:space="preserve"> ______________</w:t>
            </w:r>
          </w:p>
          <w:p w:rsidR="003D30A8" w:rsidRPr="00B20212" w:rsidRDefault="003D30A8" w:rsidP="00481FCD">
            <w:pPr>
              <w:keepNext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20212">
              <w:rPr>
                <w:sz w:val="22"/>
                <w:szCs w:val="22"/>
              </w:rPr>
              <w:t>(</w:t>
            </w:r>
            <w:r w:rsidRPr="00B20212">
              <w:rPr>
                <w:sz w:val="20"/>
              </w:rPr>
              <w:t>должность)         подпись    (Ф.И.О.)</w:t>
            </w:r>
          </w:p>
        </w:tc>
        <w:tc>
          <w:tcPr>
            <w:tcW w:w="4961" w:type="dxa"/>
          </w:tcPr>
          <w:p w:rsidR="003D30A8" w:rsidRPr="00B20212" w:rsidRDefault="003D30A8" w:rsidP="00481FCD">
            <w:pPr>
              <w:keepNext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20212">
              <w:rPr>
                <w:b/>
                <w:sz w:val="22"/>
                <w:szCs w:val="22"/>
              </w:rPr>
              <w:t>Исполнител</w:t>
            </w:r>
            <w:r>
              <w:rPr>
                <w:b/>
                <w:sz w:val="22"/>
                <w:szCs w:val="22"/>
              </w:rPr>
              <w:t>я</w:t>
            </w:r>
            <w:r w:rsidRPr="00B20212">
              <w:rPr>
                <w:b/>
                <w:sz w:val="22"/>
                <w:szCs w:val="22"/>
              </w:rPr>
              <w:t>:</w:t>
            </w:r>
          </w:p>
          <w:p w:rsidR="003D30A8" w:rsidRPr="00B20212" w:rsidRDefault="003D30A8" w:rsidP="00481FCD">
            <w:pPr>
              <w:keepNext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3D30A8" w:rsidRPr="00B20212" w:rsidRDefault="003D30A8" w:rsidP="00481FCD">
            <w:pPr>
              <w:keepNext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20212">
              <w:rPr>
                <w:b/>
                <w:sz w:val="22"/>
                <w:szCs w:val="22"/>
              </w:rPr>
              <w:t xml:space="preserve">_____________________ </w:t>
            </w:r>
            <w:r>
              <w:rPr>
                <w:b/>
                <w:sz w:val="22"/>
                <w:szCs w:val="22"/>
              </w:rPr>
              <w:t xml:space="preserve"> ____________</w:t>
            </w:r>
          </w:p>
          <w:p w:rsidR="003D30A8" w:rsidRPr="00B20212" w:rsidRDefault="003D30A8" w:rsidP="00481FCD">
            <w:pPr>
              <w:keepNext/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(</w:t>
            </w:r>
            <w:r w:rsidRPr="00B20212">
              <w:rPr>
                <w:sz w:val="20"/>
              </w:rPr>
              <w:t>должность)         подпись    (Ф.И.О.)</w:t>
            </w:r>
          </w:p>
        </w:tc>
      </w:tr>
    </w:tbl>
    <w:p w:rsidR="003D30A8" w:rsidRPr="00A41E2A" w:rsidRDefault="003D30A8" w:rsidP="003D30A8">
      <w:pPr>
        <w:keepNext/>
        <w:spacing w:line="240" w:lineRule="auto"/>
        <w:ind w:firstLine="0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sectPr w:rsidR="003D30A8" w:rsidSect="009A33B7">
      <w:footerReference w:type="default" r:id="rId8"/>
      <w:footerReference w:type="first" r:id="rId9"/>
      <w:pgSz w:w="11906" w:h="16838"/>
      <w:pgMar w:top="426" w:right="707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10" w:rsidRDefault="00175410" w:rsidP="007E688E">
      <w:pPr>
        <w:spacing w:line="240" w:lineRule="auto"/>
      </w:pPr>
      <w:r>
        <w:separator/>
      </w:r>
    </w:p>
  </w:endnote>
  <w:endnote w:type="continuationSeparator" w:id="0">
    <w:p w:rsidR="00175410" w:rsidRDefault="00175410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F3C7B" w:rsidRPr="000349AC" w:rsidRDefault="00FF3C7B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FF2287">
          <w:rPr>
            <w:noProof/>
            <w:sz w:val="22"/>
            <w:szCs w:val="22"/>
          </w:rPr>
          <w:t>7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7B" w:rsidRPr="008854A2" w:rsidRDefault="00FF3C7B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10" w:rsidRDefault="00175410" w:rsidP="007E688E">
      <w:pPr>
        <w:spacing w:line="240" w:lineRule="auto"/>
      </w:pPr>
      <w:r>
        <w:separator/>
      </w:r>
    </w:p>
  </w:footnote>
  <w:footnote w:type="continuationSeparator" w:id="0">
    <w:p w:rsidR="00175410" w:rsidRDefault="00175410" w:rsidP="007E688E">
      <w:pPr>
        <w:spacing w:line="240" w:lineRule="auto"/>
      </w:pPr>
      <w:r>
        <w:continuationSeparator/>
      </w:r>
    </w:p>
  </w:footnote>
  <w:footnote w:id="1">
    <w:p w:rsidR="003D30A8" w:rsidRPr="00907B75" w:rsidRDefault="003D30A8" w:rsidP="003D30A8">
      <w:pPr>
        <w:pStyle w:val="a7"/>
      </w:pPr>
      <w:r w:rsidRPr="00907B75">
        <w:rPr>
          <w:rStyle w:val="a6"/>
        </w:rPr>
        <w:footnoteRef/>
      </w:r>
      <w:r w:rsidRPr="00907B75">
        <w:t xml:space="preserve"> Указывается полное наименование Исполнителя</w:t>
      </w:r>
    </w:p>
  </w:footnote>
  <w:footnote w:id="2">
    <w:p w:rsidR="003D30A8" w:rsidRPr="00907B75" w:rsidRDefault="003D30A8" w:rsidP="003D30A8">
      <w:pPr>
        <w:pStyle w:val="a7"/>
      </w:pPr>
      <w:r w:rsidRPr="00907B75">
        <w:rPr>
          <w:rStyle w:val="a6"/>
        </w:rPr>
        <w:footnoteRef/>
      </w:r>
      <w:r w:rsidRPr="00907B75">
        <w:t xml:space="preserve"> Указываются данные уполномоченного лица, имеющего право подписать договор от имени Исполнителя</w:t>
      </w:r>
    </w:p>
  </w:footnote>
  <w:footnote w:id="3">
    <w:p w:rsidR="003D30A8" w:rsidRPr="00907B75" w:rsidRDefault="003D30A8" w:rsidP="003D30A8">
      <w:pPr>
        <w:pStyle w:val="a7"/>
      </w:pPr>
      <w:r w:rsidRPr="00907B75">
        <w:rPr>
          <w:rStyle w:val="a6"/>
        </w:rPr>
        <w:footnoteRef/>
      </w:r>
      <w:r w:rsidRPr="00907B75">
        <w:t xml:space="preserve"> Либо НД</w:t>
      </w:r>
      <w:r w:rsidR="00CB1A18">
        <w:t xml:space="preserve">С не облагается на основании пункта </w:t>
      </w:r>
      <w:r w:rsidR="004B1DDE">
        <w:t>___</w:t>
      </w:r>
      <w:r w:rsidRPr="00907B75">
        <w:t xml:space="preserve"> НК РФ (применяется упрощенная система налогообложения)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C5E4D"/>
    <w:multiLevelType w:val="multilevel"/>
    <w:tmpl w:val="D9647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B1"/>
    <w:rsid w:val="000044CE"/>
    <w:rsid w:val="00007497"/>
    <w:rsid w:val="00013808"/>
    <w:rsid w:val="00027778"/>
    <w:rsid w:val="00027DE5"/>
    <w:rsid w:val="00030F0D"/>
    <w:rsid w:val="000349AC"/>
    <w:rsid w:val="00051C7F"/>
    <w:rsid w:val="000608D2"/>
    <w:rsid w:val="00067699"/>
    <w:rsid w:val="000816D9"/>
    <w:rsid w:val="00093574"/>
    <w:rsid w:val="000A5A62"/>
    <w:rsid w:val="000C1659"/>
    <w:rsid w:val="00105076"/>
    <w:rsid w:val="00114B3E"/>
    <w:rsid w:val="00125F4C"/>
    <w:rsid w:val="00154C83"/>
    <w:rsid w:val="00175410"/>
    <w:rsid w:val="00177E34"/>
    <w:rsid w:val="001856AC"/>
    <w:rsid w:val="00197B1B"/>
    <w:rsid w:val="001A3E94"/>
    <w:rsid w:val="001A5751"/>
    <w:rsid w:val="001F56D5"/>
    <w:rsid w:val="00204AC9"/>
    <w:rsid w:val="002170D4"/>
    <w:rsid w:val="00220376"/>
    <w:rsid w:val="00222037"/>
    <w:rsid w:val="00291134"/>
    <w:rsid w:val="002A4311"/>
    <w:rsid w:val="002A7A4A"/>
    <w:rsid w:val="002B290E"/>
    <w:rsid w:val="002B5F9E"/>
    <w:rsid w:val="002C7567"/>
    <w:rsid w:val="002D561B"/>
    <w:rsid w:val="002E2208"/>
    <w:rsid w:val="00315A50"/>
    <w:rsid w:val="003320A1"/>
    <w:rsid w:val="0034293F"/>
    <w:rsid w:val="003439EC"/>
    <w:rsid w:val="00344C9E"/>
    <w:rsid w:val="003548E7"/>
    <w:rsid w:val="00354B63"/>
    <w:rsid w:val="003708F2"/>
    <w:rsid w:val="00371A8F"/>
    <w:rsid w:val="0039322C"/>
    <w:rsid w:val="003C366B"/>
    <w:rsid w:val="003D30A8"/>
    <w:rsid w:val="003F13EF"/>
    <w:rsid w:val="00410B28"/>
    <w:rsid w:val="0042022B"/>
    <w:rsid w:val="0043104B"/>
    <w:rsid w:val="004524F1"/>
    <w:rsid w:val="00467917"/>
    <w:rsid w:val="004A134D"/>
    <w:rsid w:val="004A152F"/>
    <w:rsid w:val="004A2348"/>
    <w:rsid w:val="004B1DDE"/>
    <w:rsid w:val="004B251E"/>
    <w:rsid w:val="004C6D7B"/>
    <w:rsid w:val="004C7290"/>
    <w:rsid w:val="004D1872"/>
    <w:rsid w:val="0053384A"/>
    <w:rsid w:val="00545CF0"/>
    <w:rsid w:val="00553585"/>
    <w:rsid w:val="00563EA8"/>
    <w:rsid w:val="0059554A"/>
    <w:rsid w:val="005A522C"/>
    <w:rsid w:val="005B34B3"/>
    <w:rsid w:val="005F4D16"/>
    <w:rsid w:val="00611C9B"/>
    <w:rsid w:val="006366EC"/>
    <w:rsid w:val="00665982"/>
    <w:rsid w:val="006922C0"/>
    <w:rsid w:val="006A3606"/>
    <w:rsid w:val="006C0ECA"/>
    <w:rsid w:val="006D0DC7"/>
    <w:rsid w:val="006F651D"/>
    <w:rsid w:val="00715F86"/>
    <w:rsid w:val="0072060A"/>
    <w:rsid w:val="00721B48"/>
    <w:rsid w:val="00722829"/>
    <w:rsid w:val="0074220B"/>
    <w:rsid w:val="00743549"/>
    <w:rsid w:val="00745FEB"/>
    <w:rsid w:val="00753F31"/>
    <w:rsid w:val="00772E5C"/>
    <w:rsid w:val="00776DC7"/>
    <w:rsid w:val="007A2DA2"/>
    <w:rsid w:val="007B25F2"/>
    <w:rsid w:val="007B55FF"/>
    <w:rsid w:val="007D17A2"/>
    <w:rsid w:val="007D607C"/>
    <w:rsid w:val="007E632E"/>
    <w:rsid w:val="007E688E"/>
    <w:rsid w:val="00802360"/>
    <w:rsid w:val="008149C2"/>
    <w:rsid w:val="00814CEC"/>
    <w:rsid w:val="00833B1D"/>
    <w:rsid w:val="00841BBF"/>
    <w:rsid w:val="00844B8C"/>
    <w:rsid w:val="008533FA"/>
    <w:rsid w:val="008534F1"/>
    <w:rsid w:val="0087038C"/>
    <w:rsid w:val="00882F27"/>
    <w:rsid w:val="008854A2"/>
    <w:rsid w:val="0088770F"/>
    <w:rsid w:val="0089154C"/>
    <w:rsid w:val="008A49B1"/>
    <w:rsid w:val="008E0B3B"/>
    <w:rsid w:val="008E599C"/>
    <w:rsid w:val="008F428D"/>
    <w:rsid w:val="00903A37"/>
    <w:rsid w:val="009230AF"/>
    <w:rsid w:val="0093064A"/>
    <w:rsid w:val="00937DEE"/>
    <w:rsid w:val="00953A75"/>
    <w:rsid w:val="00954D0D"/>
    <w:rsid w:val="00960914"/>
    <w:rsid w:val="00971558"/>
    <w:rsid w:val="00975FDD"/>
    <w:rsid w:val="00995838"/>
    <w:rsid w:val="009A33B7"/>
    <w:rsid w:val="009A790E"/>
    <w:rsid w:val="009C0919"/>
    <w:rsid w:val="009D639E"/>
    <w:rsid w:val="009F2CDA"/>
    <w:rsid w:val="009F6A00"/>
    <w:rsid w:val="00A02E2A"/>
    <w:rsid w:val="00A04DDC"/>
    <w:rsid w:val="00A13778"/>
    <w:rsid w:val="00A26691"/>
    <w:rsid w:val="00A51D89"/>
    <w:rsid w:val="00A5248D"/>
    <w:rsid w:val="00A52ED3"/>
    <w:rsid w:val="00A612D0"/>
    <w:rsid w:val="00A63CE0"/>
    <w:rsid w:val="00A67E17"/>
    <w:rsid w:val="00A8382F"/>
    <w:rsid w:val="00A849AC"/>
    <w:rsid w:val="00A870E9"/>
    <w:rsid w:val="00AA72CC"/>
    <w:rsid w:val="00AD0ACC"/>
    <w:rsid w:val="00B021B4"/>
    <w:rsid w:val="00B03083"/>
    <w:rsid w:val="00B345BF"/>
    <w:rsid w:val="00B35B40"/>
    <w:rsid w:val="00B55D02"/>
    <w:rsid w:val="00B67683"/>
    <w:rsid w:val="00B8167D"/>
    <w:rsid w:val="00B87304"/>
    <w:rsid w:val="00BA66C1"/>
    <w:rsid w:val="00BC1328"/>
    <w:rsid w:val="00BD394F"/>
    <w:rsid w:val="00BD675C"/>
    <w:rsid w:val="00BE4110"/>
    <w:rsid w:val="00C139D4"/>
    <w:rsid w:val="00C210A8"/>
    <w:rsid w:val="00C44457"/>
    <w:rsid w:val="00C44E2A"/>
    <w:rsid w:val="00C50D83"/>
    <w:rsid w:val="00C65B5C"/>
    <w:rsid w:val="00C70673"/>
    <w:rsid w:val="00C72B2E"/>
    <w:rsid w:val="00C7575F"/>
    <w:rsid w:val="00C83B83"/>
    <w:rsid w:val="00C83D7F"/>
    <w:rsid w:val="00CB1A18"/>
    <w:rsid w:val="00CB755C"/>
    <w:rsid w:val="00CC2130"/>
    <w:rsid w:val="00CC2956"/>
    <w:rsid w:val="00CF25CC"/>
    <w:rsid w:val="00D017BC"/>
    <w:rsid w:val="00D0196D"/>
    <w:rsid w:val="00D358FB"/>
    <w:rsid w:val="00D504AD"/>
    <w:rsid w:val="00D62B8C"/>
    <w:rsid w:val="00D72C2B"/>
    <w:rsid w:val="00D734B2"/>
    <w:rsid w:val="00D80333"/>
    <w:rsid w:val="00D91EEF"/>
    <w:rsid w:val="00DB588E"/>
    <w:rsid w:val="00DD0BB1"/>
    <w:rsid w:val="00DD73B8"/>
    <w:rsid w:val="00DE1E97"/>
    <w:rsid w:val="00DE3905"/>
    <w:rsid w:val="00DF64F6"/>
    <w:rsid w:val="00E25D93"/>
    <w:rsid w:val="00E26FF3"/>
    <w:rsid w:val="00E43428"/>
    <w:rsid w:val="00E43B94"/>
    <w:rsid w:val="00E46E7F"/>
    <w:rsid w:val="00E6373B"/>
    <w:rsid w:val="00EA3136"/>
    <w:rsid w:val="00EA7D99"/>
    <w:rsid w:val="00EB35D3"/>
    <w:rsid w:val="00EC36DA"/>
    <w:rsid w:val="00F215C5"/>
    <w:rsid w:val="00F25FD0"/>
    <w:rsid w:val="00F66BA2"/>
    <w:rsid w:val="00F74418"/>
    <w:rsid w:val="00F908D8"/>
    <w:rsid w:val="00FA5DC6"/>
    <w:rsid w:val="00FC2785"/>
    <w:rsid w:val="00FC6482"/>
    <w:rsid w:val="00FD0B63"/>
    <w:rsid w:val="00FD46C8"/>
    <w:rsid w:val="00FF2287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568E"/>
  <w15:docId w15:val="{B6F03B8E-D6F5-4124-A6AC-715A2F6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aliases w:val="Ссылка на сноску 45"/>
    <w:uiPriority w:val="99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customStyle="1" w:styleId="12">
    <w:name w:val="Без интервала1"/>
    <w:next w:val="af"/>
    <w:uiPriority w:val="1"/>
    <w:qFormat/>
    <w:rsid w:val="00DD73B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2"/>
    <w:uiPriority w:val="34"/>
    <w:qFormat/>
    <w:rsid w:val="00DD73B8"/>
    <w:pPr>
      <w:ind w:left="720"/>
      <w:contextualSpacing/>
    </w:pPr>
  </w:style>
  <w:style w:type="paragraph" w:styleId="HTML">
    <w:name w:val="HTML Preformatted"/>
    <w:basedOn w:val="a2"/>
    <w:link w:val="HTML0"/>
    <w:uiPriority w:val="99"/>
    <w:unhideWhenUsed/>
    <w:rsid w:val="00937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3"/>
    <w:link w:val="HTML"/>
    <w:uiPriority w:val="99"/>
    <w:rsid w:val="00937D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2D5C-5149-4818-8818-C9AB656D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26</cp:revision>
  <cp:lastPrinted>2021-08-24T06:50:00Z</cp:lastPrinted>
  <dcterms:created xsi:type="dcterms:W3CDTF">2021-09-30T05:00:00Z</dcterms:created>
  <dcterms:modified xsi:type="dcterms:W3CDTF">2021-11-22T11:02:00Z</dcterms:modified>
</cp:coreProperties>
</file>