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C" w:rsidRPr="00802360" w:rsidRDefault="008E599C" w:rsidP="00F07AB0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802360">
        <w:rPr>
          <w:b/>
          <w:kern w:val="28"/>
          <w:sz w:val="22"/>
          <w:szCs w:val="22"/>
        </w:rPr>
        <w:t xml:space="preserve">Приложение № 2 к документации о закупке- </w:t>
      </w:r>
    </w:p>
    <w:p w:rsidR="008E599C" w:rsidRPr="00802360" w:rsidRDefault="008E599C" w:rsidP="00F07AB0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802360">
        <w:rPr>
          <w:b/>
          <w:kern w:val="28"/>
          <w:sz w:val="22"/>
          <w:szCs w:val="22"/>
        </w:rPr>
        <w:t>Раздел 7. Техническое задание</w:t>
      </w:r>
    </w:p>
    <w:p w:rsidR="00CC2130" w:rsidRPr="00802360" w:rsidRDefault="00CC2130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</w:p>
    <w:p w:rsidR="007E688E" w:rsidRPr="00802360" w:rsidRDefault="007E688E" w:rsidP="00F07AB0">
      <w:pPr>
        <w:widowControl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ТЕХНИЧЕСКОЕ ЗАДАНИЕ</w:t>
      </w:r>
    </w:p>
    <w:p w:rsidR="002170D4" w:rsidRPr="00802360" w:rsidRDefault="002170D4" w:rsidP="00F07AB0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napToGrid/>
          <w:color w:val="000000"/>
          <w:sz w:val="22"/>
          <w:szCs w:val="22"/>
        </w:rPr>
      </w:pPr>
      <w:bookmarkStart w:id="0" w:name="_Toc528861860"/>
      <w:r w:rsidRPr="00802360">
        <w:rPr>
          <w:b/>
          <w:snapToGrid/>
          <w:sz w:val="22"/>
          <w:szCs w:val="22"/>
        </w:rPr>
        <w:t xml:space="preserve">на </w:t>
      </w:r>
      <w:r w:rsidR="002B6AAD">
        <w:rPr>
          <w:b/>
          <w:snapToGrid/>
          <w:sz w:val="22"/>
          <w:szCs w:val="22"/>
        </w:rPr>
        <w:t>о</w:t>
      </w:r>
      <w:r w:rsidR="00854093" w:rsidRPr="00854093">
        <w:rPr>
          <w:b/>
          <w:snapToGrid/>
          <w:sz w:val="22"/>
          <w:szCs w:val="22"/>
        </w:rPr>
        <w:t xml:space="preserve">казание услуг по техническому обслуживанию комплексных систем обеспечения безопасности </w:t>
      </w:r>
    </w:p>
    <w:p w:rsidR="002170D4" w:rsidRPr="00802360" w:rsidRDefault="002170D4" w:rsidP="009315F1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2170D4" w:rsidRPr="00802360" w:rsidRDefault="002170D4" w:rsidP="00F07AB0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  <w:r w:rsidRPr="00802360">
        <w:rPr>
          <w:b/>
          <w:snapToGrid/>
          <w:color w:val="000000"/>
          <w:sz w:val="22"/>
          <w:szCs w:val="22"/>
        </w:rPr>
        <w:t>1. Общие сведения:</w:t>
      </w:r>
    </w:p>
    <w:p w:rsidR="002170D4" w:rsidRPr="00802360" w:rsidRDefault="002170D4" w:rsidP="00F07AB0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snapToGrid/>
          <w:color w:val="000000"/>
          <w:sz w:val="22"/>
          <w:szCs w:val="22"/>
        </w:rPr>
      </w:pPr>
      <w:r w:rsidRPr="00802360">
        <w:rPr>
          <w:b/>
          <w:snapToGrid/>
          <w:color w:val="000000"/>
          <w:sz w:val="22"/>
          <w:szCs w:val="22"/>
        </w:rPr>
        <w:t xml:space="preserve">1.1. Заказчик: </w:t>
      </w:r>
      <w:r w:rsidRPr="00802360"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  <w:r w:rsidR="009F2CDA" w:rsidRPr="00802360">
        <w:rPr>
          <w:snapToGrid/>
          <w:color w:val="000000"/>
          <w:sz w:val="22"/>
          <w:szCs w:val="22"/>
        </w:rPr>
        <w:t xml:space="preserve"> (Заказчик).</w:t>
      </w:r>
    </w:p>
    <w:p w:rsidR="002170D4" w:rsidRPr="00802360" w:rsidRDefault="002170D4" w:rsidP="00F07AB0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</w:p>
    <w:bookmarkEnd w:id="0"/>
    <w:p w:rsidR="009F2CDA" w:rsidRPr="00802360" w:rsidRDefault="009F2CDA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802360">
        <w:rPr>
          <w:rFonts w:eastAsia="Calibri"/>
          <w:b/>
          <w:sz w:val="22"/>
          <w:szCs w:val="22"/>
          <w:lang w:eastAsia="en-US"/>
        </w:rPr>
        <w:t>1.2. Предмет договора</w:t>
      </w:r>
      <w:r w:rsidRPr="00802360">
        <w:rPr>
          <w:rFonts w:eastAsia="Calibri"/>
          <w:sz w:val="22"/>
          <w:szCs w:val="22"/>
          <w:lang w:eastAsia="en-US"/>
        </w:rPr>
        <w:t xml:space="preserve">: </w:t>
      </w:r>
      <w:r w:rsidR="00854093" w:rsidRPr="00854093">
        <w:rPr>
          <w:sz w:val="22"/>
          <w:szCs w:val="22"/>
        </w:rPr>
        <w:t>Оказание услуг по техническому обслуживанию комплексных систем</w:t>
      </w:r>
      <w:r w:rsidR="002F6892">
        <w:rPr>
          <w:sz w:val="22"/>
          <w:szCs w:val="22"/>
        </w:rPr>
        <w:t xml:space="preserve"> обеспечения безопасности</w:t>
      </w:r>
      <w:r w:rsidRPr="00802360">
        <w:rPr>
          <w:sz w:val="22"/>
          <w:szCs w:val="22"/>
        </w:rPr>
        <w:t>.</w:t>
      </w:r>
    </w:p>
    <w:p w:rsidR="00CF5CD6" w:rsidRDefault="00CF5CD6" w:rsidP="00CF5CD6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p w:rsidR="00CF5CD6" w:rsidRPr="00AA72CC" w:rsidRDefault="00CF5CD6" w:rsidP="00CF5CD6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bCs/>
          <w:snapToGrid/>
          <w:sz w:val="22"/>
          <w:szCs w:val="22"/>
        </w:rPr>
        <w:t xml:space="preserve">Код </w:t>
      </w:r>
      <w:r w:rsidRPr="00B05320">
        <w:rPr>
          <w:bCs/>
          <w:snapToGrid/>
          <w:sz w:val="22"/>
          <w:szCs w:val="22"/>
        </w:rPr>
        <w:t>ОКПД2</w:t>
      </w:r>
      <w:r>
        <w:rPr>
          <w:bCs/>
          <w:snapToGrid/>
          <w:sz w:val="22"/>
          <w:szCs w:val="22"/>
        </w:rPr>
        <w:t xml:space="preserve">: </w:t>
      </w:r>
      <w:r w:rsidRPr="00F35E7D">
        <w:rPr>
          <w:rFonts w:eastAsia="Calibri"/>
          <w:sz w:val="22"/>
          <w:szCs w:val="22"/>
        </w:rPr>
        <w:t>80.20.10.000</w:t>
      </w:r>
      <w:r>
        <w:rPr>
          <w:rFonts w:eastAsia="Calibri"/>
          <w:sz w:val="22"/>
          <w:szCs w:val="22"/>
        </w:rPr>
        <w:t xml:space="preserve">; </w:t>
      </w:r>
      <w:r>
        <w:rPr>
          <w:bCs/>
          <w:snapToGrid/>
          <w:sz w:val="22"/>
          <w:szCs w:val="22"/>
        </w:rPr>
        <w:t xml:space="preserve">Код </w:t>
      </w:r>
      <w:r w:rsidRPr="00B05320">
        <w:rPr>
          <w:bCs/>
          <w:snapToGrid/>
          <w:sz w:val="22"/>
          <w:szCs w:val="22"/>
        </w:rPr>
        <w:t>ОКВЭД2</w:t>
      </w:r>
      <w:r>
        <w:rPr>
          <w:bCs/>
          <w:snapToGrid/>
          <w:sz w:val="22"/>
          <w:szCs w:val="22"/>
        </w:rPr>
        <w:t xml:space="preserve">: </w:t>
      </w:r>
      <w:r w:rsidRPr="00F35E7D">
        <w:rPr>
          <w:rFonts w:eastAsia="Calibri"/>
          <w:sz w:val="22"/>
          <w:szCs w:val="22"/>
        </w:rPr>
        <w:t>80.20</w:t>
      </w:r>
    </w:p>
    <w:p w:rsidR="009F2CDA" w:rsidRDefault="009F2CDA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</w:p>
    <w:p w:rsidR="002B6AAD" w:rsidRPr="00FF3C7B" w:rsidRDefault="002B6AAD" w:rsidP="002B6AA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1.3</w:t>
      </w:r>
      <w:r w:rsidRPr="002F6892">
        <w:rPr>
          <w:rFonts w:eastAsia="Calibri"/>
          <w:b/>
          <w:snapToGrid/>
          <w:sz w:val="22"/>
          <w:szCs w:val="22"/>
          <w:lang w:eastAsia="en-US"/>
        </w:rPr>
        <w:t>. Сроки оказания услуг:</w:t>
      </w:r>
      <w:r w:rsidRPr="002F6892">
        <w:rPr>
          <w:rFonts w:eastAsia="Calibri"/>
          <w:snapToGrid/>
          <w:sz w:val="22"/>
          <w:szCs w:val="22"/>
          <w:lang w:eastAsia="en-US"/>
        </w:rPr>
        <w:t xml:space="preserve"> с 01.0</w:t>
      </w:r>
      <w:r>
        <w:rPr>
          <w:rFonts w:eastAsia="Calibri"/>
          <w:snapToGrid/>
          <w:sz w:val="22"/>
          <w:szCs w:val="22"/>
          <w:lang w:eastAsia="en-US"/>
        </w:rPr>
        <w:t>2</w:t>
      </w:r>
      <w:r w:rsidRPr="002F6892">
        <w:rPr>
          <w:rFonts w:eastAsia="Calibri"/>
          <w:snapToGrid/>
          <w:sz w:val="22"/>
          <w:szCs w:val="22"/>
          <w:lang w:eastAsia="en-US"/>
        </w:rPr>
        <w:t>.2022 г. по 31.</w:t>
      </w:r>
      <w:r>
        <w:rPr>
          <w:rFonts w:eastAsia="Calibri"/>
          <w:snapToGrid/>
          <w:sz w:val="22"/>
          <w:szCs w:val="22"/>
          <w:lang w:eastAsia="en-US"/>
        </w:rPr>
        <w:t>01</w:t>
      </w:r>
      <w:r w:rsidRPr="002F6892">
        <w:rPr>
          <w:rFonts w:eastAsia="Calibri"/>
          <w:snapToGrid/>
          <w:sz w:val="22"/>
          <w:szCs w:val="22"/>
          <w:lang w:eastAsia="en-US"/>
        </w:rPr>
        <w:t>.202</w:t>
      </w:r>
      <w:r>
        <w:rPr>
          <w:rFonts w:eastAsia="Calibri"/>
          <w:snapToGrid/>
          <w:sz w:val="22"/>
          <w:szCs w:val="22"/>
          <w:lang w:eastAsia="en-US"/>
        </w:rPr>
        <w:t>3</w:t>
      </w:r>
      <w:r w:rsidRPr="002F6892">
        <w:rPr>
          <w:rFonts w:eastAsia="Calibri"/>
          <w:snapToGrid/>
          <w:sz w:val="22"/>
          <w:szCs w:val="22"/>
          <w:lang w:eastAsia="en-US"/>
        </w:rPr>
        <w:t xml:space="preserve"> г.</w:t>
      </w:r>
    </w:p>
    <w:p w:rsidR="002B6AAD" w:rsidRDefault="002B6AAD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  <w:lang w:eastAsia="en-US"/>
        </w:rPr>
      </w:pPr>
    </w:p>
    <w:p w:rsidR="009F2CDA" w:rsidRDefault="009F2CDA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802360">
        <w:rPr>
          <w:rFonts w:eastAsia="Calibri"/>
          <w:b/>
          <w:sz w:val="22"/>
          <w:szCs w:val="22"/>
          <w:lang w:eastAsia="en-US"/>
        </w:rPr>
        <w:t>1.</w:t>
      </w:r>
      <w:r w:rsidR="002B6AAD">
        <w:rPr>
          <w:rFonts w:eastAsia="Calibri"/>
          <w:b/>
          <w:sz w:val="22"/>
          <w:szCs w:val="22"/>
          <w:lang w:eastAsia="en-US"/>
        </w:rPr>
        <w:t>4</w:t>
      </w:r>
      <w:r w:rsidRPr="00802360">
        <w:rPr>
          <w:rFonts w:eastAsia="Calibri"/>
          <w:b/>
          <w:sz w:val="22"/>
          <w:szCs w:val="22"/>
          <w:lang w:eastAsia="en-US"/>
        </w:rPr>
        <w:t>. Место оказания услуг:</w:t>
      </w:r>
      <w:r w:rsidR="00971558" w:rsidRPr="00802360">
        <w:rPr>
          <w:rFonts w:eastAsia="Calibri"/>
          <w:b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z w:val="22"/>
          <w:szCs w:val="22"/>
          <w:lang w:eastAsia="en-US"/>
        </w:rPr>
        <w:t xml:space="preserve">г. </w:t>
      </w:r>
      <w:r w:rsidR="00854093" w:rsidRPr="00854093">
        <w:rPr>
          <w:rFonts w:eastAsia="Calibri"/>
          <w:sz w:val="22"/>
          <w:szCs w:val="22"/>
          <w:lang w:eastAsia="en-US"/>
        </w:rPr>
        <w:t>Ленинградская область, Выборгский муниципальный район, Приморское городское поселение, г. Приморск, пос. Карасевка, д. 31, испытательная станция АО «ЦМКБ «Алмаз».</w:t>
      </w:r>
    </w:p>
    <w:p w:rsidR="00854093" w:rsidRPr="00802360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p w:rsidR="00971558" w:rsidRPr="00802360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b/>
          <w:snapToGrid/>
          <w:sz w:val="22"/>
          <w:szCs w:val="22"/>
          <w:lang w:eastAsia="en-US"/>
        </w:rPr>
        <w:t>5</w:t>
      </w:r>
      <w:r w:rsidRPr="00802360">
        <w:rPr>
          <w:rFonts w:eastAsia="Calibri"/>
          <w:b/>
          <w:snapToGrid/>
          <w:sz w:val="22"/>
          <w:szCs w:val="22"/>
          <w:lang w:eastAsia="en-US"/>
        </w:rPr>
        <w:t>. Объем услуг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: </w:t>
      </w:r>
    </w:p>
    <w:p w:rsidR="00854093" w:rsidRPr="00854093" w:rsidRDefault="00ED2FB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Обслуживание к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омплексных </w:t>
      </w:r>
      <w:r>
        <w:rPr>
          <w:rFonts w:eastAsia="Calibri"/>
          <w:snapToGrid/>
          <w:sz w:val="22"/>
          <w:szCs w:val="22"/>
          <w:lang w:eastAsia="en-US"/>
        </w:rPr>
        <w:t>систем о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беспечения </w:t>
      </w:r>
      <w:r>
        <w:rPr>
          <w:rFonts w:eastAsia="Calibri"/>
          <w:snapToGrid/>
          <w:sz w:val="22"/>
          <w:szCs w:val="22"/>
          <w:lang w:eastAsia="en-US"/>
        </w:rPr>
        <w:t>б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езопасности (КСОБ) в составе: </w:t>
      </w:r>
    </w:p>
    <w:p w:rsidR="00854093" w:rsidRPr="00854093" w:rsidRDefault="00ED2FB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- Автоматическая у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становка </w:t>
      </w:r>
      <w:r>
        <w:rPr>
          <w:rFonts w:eastAsia="Calibri"/>
          <w:snapToGrid/>
          <w:sz w:val="22"/>
          <w:szCs w:val="22"/>
          <w:lang w:eastAsia="en-US"/>
        </w:rPr>
        <w:t>п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ожарной </w:t>
      </w:r>
      <w:r>
        <w:rPr>
          <w:rFonts w:eastAsia="Calibri"/>
          <w:snapToGrid/>
          <w:sz w:val="22"/>
          <w:szCs w:val="22"/>
          <w:lang w:eastAsia="en-US"/>
        </w:rPr>
        <w:t>с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игнализации и </w:t>
      </w:r>
      <w:r>
        <w:rPr>
          <w:rFonts w:eastAsia="Calibri"/>
          <w:snapToGrid/>
          <w:sz w:val="22"/>
          <w:szCs w:val="22"/>
          <w:lang w:eastAsia="en-US"/>
        </w:rPr>
        <w:t>с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истема </w:t>
      </w:r>
      <w:r>
        <w:rPr>
          <w:rFonts w:eastAsia="Calibri"/>
          <w:snapToGrid/>
          <w:sz w:val="22"/>
          <w:szCs w:val="22"/>
          <w:lang w:eastAsia="en-US"/>
        </w:rPr>
        <w:t>о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повещения и </w:t>
      </w:r>
      <w:r>
        <w:rPr>
          <w:rFonts w:eastAsia="Calibri"/>
          <w:snapToGrid/>
          <w:sz w:val="22"/>
          <w:szCs w:val="22"/>
          <w:lang w:eastAsia="en-US"/>
        </w:rPr>
        <w:t>управления э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вакуацией (АУПС и СОУЭ),</w:t>
      </w:r>
    </w:p>
    <w:p w:rsidR="00854093" w:rsidRPr="00854093" w:rsidRDefault="00ED2FB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- охранная с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игнализация (ОС),</w:t>
      </w:r>
    </w:p>
    <w:p w:rsidR="00854093" w:rsidRPr="00854093" w:rsidRDefault="00ED2FB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- с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истема </w:t>
      </w:r>
      <w:r>
        <w:rPr>
          <w:rFonts w:eastAsia="Calibri"/>
          <w:snapToGrid/>
          <w:sz w:val="22"/>
          <w:szCs w:val="22"/>
          <w:lang w:eastAsia="en-US"/>
        </w:rPr>
        <w:t>о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хранного </w:t>
      </w:r>
      <w:r>
        <w:rPr>
          <w:rFonts w:eastAsia="Calibri"/>
          <w:snapToGrid/>
          <w:sz w:val="22"/>
          <w:szCs w:val="22"/>
          <w:lang w:eastAsia="en-US"/>
        </w:rPr>
        <w:t>т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елевидения (СОТ),</w:t>
      </w:r>
    </w:p>
    <w:p w:rsidR="00854093" w:rsidRPr="00854093" w:rsidRDefault="00ED2FB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- с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истема </w:t>
      </w:r>
      <w:r>
        <w:rPr>
          <w:rFonts w:eastAsia="Calibri"/>
          <w:snapToGrid/>
          <w:sz w:val="22"/>
          <w:szCs w:val="22"/>
          <w:lang w:eastAsia="en-US"/>
        </w:rPr>
        <w:t>к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онтроля и </w:t>
      </w:r>
      <w:r>
        <w:rPr>
          <w:rFonts w:eastAsia="Calibri"/>
          <w:snapToGrid/>
          <w:sz w:val="22"/>
          <w:szCs w:val="22"/>
          <w:lang w:eastAsia="en-US"/>
        </w:rPr>
        <w:t>у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 xml:space="preserve">правления </w:t>
      </w:r>
      <w:r>
        <w:rPr>
          <w:rFonts w:eastAsia="Calibri"/>
          <w:snapToGrid/>
          <w:sz w:val="22"/>
          <w:szCs w:val="22"/>
          <w:lang w:eastAsia="en-US"/>
        </w:rPr>
        <w:t>д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оступом (СКУД),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в экспериментальном корпусе, лаборатории объемного проектирования, блок модульной котельной, ангаре для отстоя катеров, административном здании под электронный архив.</w:t>
      </w:r>
    </w:p>
    <w:p w:rsidR="00C83B83" w:rsidRPr="00447B0E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color w:val="FF0000"/>
          <w:sz w:val="22"/>
          <w:szCs w:val="22"/>
          <w:lang w:eastAsia="en-US"/>
        </w:rPr>
      </w:pPr>
    </w:p>
    <w:p w:rsidR="00971558" w:rsidRPr="00802360" w:rsidRDefault="002B6AA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1.6</w:t>
      </w:r>
      <w:r w:rsidR="00C83B83" w:rsidRPr="00802360">
        <w:rPr>
          <w:rFonts w:eastAsia="Calibri"/>
          <w:b/>
          <w:snapToGrid/>
          <w:sz w:val="22"/>
          <w:szCs w:val="22"/>
          <w:lang w:eastAsia="en-US"/>
        </w:rPr>
        <w:t>. Назначение и цели оказываемых услуг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:</w:t>
      </w:r>
    </w:p>
    <w:p w:rsidR="00C83B83" w:rsidRPr="00802360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П</w:t>
      </w:r>
      <w:r w:rsidRPr="00854093">
        <w:rPr>
          <w:rFonts w:eastAsia="Calibri"/>
          <w:snapToGrid/>
          <w:sz w:val="22"/>
          <w:szCs w:val="22"/>
          <w:lang w:eastAsia="en-US"/>
        </w:rPr>
        <w:t>оддержание в исправном состоянии КСОБ в процессе их использования по назначению, повышение надежности и эффективности работы, снижение эксплуатационных расходов АО «ЦМКБ «Алмаз».</w:t>
      </w:r>
    </w:p>
    <w:p w:rsidR="00C83B83" w:rsidRPr="00802360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030F0D" w:rsidRDefault="002B6AAD" w:rsidP="00F07AB0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1.7</w:t>
      </w:r>
      <w:r w:rsidR="00030F0D" w:rsidRPr="00802360">
        <w:rPr>
          <w:rFonts w:eastAsia="Calibri"/>
          <w:b/>
          <w:snapToGrid/>
          <w:sz w:val="22"/>
          <w:szCs w:val="22"/>
          <w:lang w:eastAsia="en-US"/>
        </w:rPr>
        <w:t>.</w:t>
      </w:r>
      <w:r w:rsidR="00854093">
        <w:rPr>
          <w:rFonts w:eastAsia="Calibri"/>
          <w:b/>
          <w:snapToGrid/>
          <w:sz w:val="22"/>
          <w:szCs w:val="22"/>
          <w:lang w:eastAsia="en-US"/>
        </w:rPr>
        <w:t xml:space="preserve"> У</w:t>
      </w:r>
      <w:r w:rsidR="00854093" w:rsidRPr="00854093">
        <w:rPr>
          <w:rFonts w:eastAsia="Calibri"/>
          <w:b/>
          <w:snapToGrid/>
          <w:sz w:val="22"/>
          <w:szCs w:val="22"/>
          <w:lang w:eastAsia="en-US"/>
        </w:rPr>
        <w:t>словия оказания услуг</w:t>
      </w:r>
      <w:r w:rsidR="00030F0D" w:rsidRPr="00802360">
        <w:rPr>
          <w:rFonts w:eastAsia="Calibri"/>
          <w:b/>
          <w:snapToGrid/>
          <w:sz w:val="22"/>
          <w:szCs w:val="22"/>
          <w:lang w:eastAsia="en-US"/>
        </w:rPr>
        <w:t>: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snapToGrid/>
          <w:sz w:val="22"/>
          <w:szCs w:val="22"/>
          <w:lang w:eastAsia="en-US"/>
        </w:rPr>
        <w:t>7</w:t>
      </w:r>
      <w:r w:rsidRPr="00854093">
        <w:rPr>
          <w:rFonts w:eastAsia="Calibri"/>
          <w:snapToGrid/>
          <w:sz w:val="22"/>
          <w:szCs w:val="22"/>
          <w:lang w:eastAsia="en-US"/>
        </w:rPr>
        <w:t>.</w:t>
      </w:r>
      <w:r>
        <w:rPr>
          <w:rFonts w:eastAsia="Calibri"/>
          <w:snapToGrid/>
          <w:sz w:val="22"/>
          <w:szCs w:val="22"/>
          <w:lang w:eastAsia="en-US"/>
        </w:rPr>
        <w:t>1</w:t>
      </w:r>
      <w:r w:rsidRPr="00854093">
        <w:rPr>
          <w:rFonts w:eastAsia="Calibri"/>
          <w:snapToGrid/>
          <w:sz w:val="22"/>
          <w:szCs w:val="22"/>
          <w:lang w:eastAsia="en-US"/>
        </w:rPr>
        <w:t>. Объект обслуживания: экспериментальный корпус, лаборатория объемного макетирования, блок -модульная котельная, ангар для отстоя катеров, административное здание под электронный архив.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 xml:space="preserve">Высота потолка – 2,5 - 12 м. 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snapToGrid/>
          <w:sz w:val="22"/>
          <w:szCs w:val="22"/>
          <w:lang w:eastAsia="en-US"/>
        </w:rPr>
        <w:t>7</w:t>
      </w:r>
      <w:r w:rsidRPr="00854093">
        <w:rPr>
          <w:rFonts w:eastAsia="Calibri"/>
          <w:snapToGrid/>
          <w:sz w:val="22"/>
          <w:szCs w:val="22"/>
          <w:lang w:eastAsia="en-US"/>
        </w:rPr>
        <w:t>.</w:t>
      </w:r>
      <w:r>
        <w:rPr>
          <w:rFonts w:eastAsia="Calibri"/>
          <w:snapToGrid/>
          <w:sz w:val="22"/>
          <w:szCs w:val="22"/>
          <w:lang w:eastAsia="en-US"/>
        </w:rPr>
        <w:t>2</w:t>
      </w:r>
      <w:r w:rsidRPr="00854093">
        <w:rPr>
          <w:rFonts w:eastAsia="Calibri"/>
          <w:snapToGrid/>
          <w:sz w:val="22"/>
          <w:szCs w:val="22"/>
          <w:lang w:eastAsia="en-US"/>
        </w:rPr>
        <w:t>. КСОБ, установленные в помещениях зданий, подключены к единому пункту управления, расположенному в экспериментальном корпусе.</w:t>
      </w:r>
    </w:p>
    <w:p w:rsidR="00854093" w:rsidRPr="00854093" w:rsidRDefault="002B6AAD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1.7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.</w:t>
      </w:r>
      <w:r w:rsidR="00854093">
        <w:rPr>
          <w:rFonts w:eastAsia="Calibri"/>
          <w:snapToGrid/>
          <w:sz w:val="22"/>
          <w:szCs w:val="22"/>
          <w:lang w:eastAsia="en-US"/>
        </w:rPr>
        <w:t>3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. В течение 3 (трех) рабочих дней со дня заключения договора Исполнитель предоставляет Заказчику в электронном и письменном виде график первичного технического обследования (ПТО) в 2 х экземплярах.</w:t>
      </w:r>
    </w:p>
    <w:p w:rsidR="00882F27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snapToGrid/>
          <w:sz w:val="22"/>
          <w:szCs w:val="22"/>
          <w:lang w:eastAsia="en-US"/>
        </w:rPr>
        <w:t>7</w:t>
      </w:r>
      <w:r w:rsidRPr="00854093">
        <w:rPr>
          <w:rFonts w:eastAsia="Calibri"/>
          <w:snapToGrid/>
          <w:sz w:val="22"/>
          <w:szCs w:val="22"/>
          <w:lang w:eastAsia="en-US"/>
        </w:rPr>
        <w:t>.</w:t>
      </w:r>
      <w:r>
        <w:rPr>
          <w:rFonts w:eastAsia="Calibri"/>
          <w:snapToGrid/>
          <w:sz w:val="22"/>
          <w:szCs w:val="22"/>
          <w:lang w:eastAsia="en-US"/>
        </w:rPr>
        <w:t>4</w:t>
      </w:r>
      <w:r w:rsidRPr="00854093">
        <w:rPr>
          <w:rFonts w:eastAsia="Calibri"/>
          <w:snapToGrid/>
          <w:sz w:val="22"/>
          <w:szCs w:val="22"/>
          <w:lang w:eastAsia="en-US"/>
        </w:rPr>
        <w:t>. График проведения технического обслуживания (ТО) на текущий календарный год по объекту Исполнитель представляет Заказчику в электронном и письменном виде в течении 3 (трех) рабочих дней с момента проведения ПТО.</w:t>
      </w:r>
    </w:p>
    <w:p w:rsid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b/>
          <w:snapToGrid/>
          <w:sz w:val="22"/>
          <w:szCs w:val="22"/>
          <w:lang w:eastAsia="en-US"/>
        </w:rPr>
        <w:t>8</w:t>
      </w:r>
      <w:r w:rsidRPr="00854093">
        <w:rPr>
          <w:rFonts w:eastAsia="Calibri"/>
          <w:b/>
          <w:snapToGrid/>
          <w:sz w:val="22"/>
          <w:szCs w:val="22"/>
          <w:lang w:eastAsia="en-US"/>
        </w:rPr>
        <w:t xml:space="preserve">. Требования к периодичности оказания услуг: 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snapToGrid/>
          <w:sz w:val="22"/>
          <w:szCs w:val="22"/>
          <w:lang w:eastAsia="en-US"/>
        </w:rPr>
        <w:t>8</w:t>
      </w:r>
      <w:r w:rsidRPr="00854093">
        <w:rPr>
          <w:rFonts w:eastAsia="Calibri"/>
          <w:snapToGrid/>
          <w:sz w:val="22"/>
          <w:szCs w:val="22"/>
          <w:lang w:eastAsia="en-US"/>
        </w:rPr>
        <w:t>.1. Техническому обслуживанию подлежат все средства КСОБ. Инженерно-технический персонал, в обязанности которого входит техническое обслуживание средств КСОБ, должен знать электрические схемы, конструкцию и режимы эксплуатации средств КСОБ, уметь производить их настройку и регулировку, быстро выявлять и устранять неисправности, вести эксплуатационно-техническую документацию. Сведения о проведении регламентных работ заносятся в журнал регистрации работ по техническому обслуживанию и ремонту (учета регламентных работ и контроля технического состояния средств КСОБ) на объектах в соответствии с РД 25.964-90. Результаты электрических измерений параметров технических средств КСОБ, полученные при выполнении регламентных работ, заносятся в акт технического обслуживания. Соблюдение периодичности, технологической последовательности и методики выполнения регламентных работ, указанных в соответствующих картах проведения регламента технического обслуживания, обязательно.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Оказание услуг по регламенту № 1 (ТО 1) включают в себя внешний осмотр с целью обнаружения и устранения повреждений корпуса прибора и крепящихся на нем установочных элементов, проверку функционирования приборов и системы в целом и проводятся на объекте не реже 1 раз в месяц.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 xml:space="preserve">Оказание услуг по регламенту № 2 (ТО 2) включают в себя проверку работоспособности с целью выявления </w:t>
      </w:r>
      <w:r w:rsidRPr="00854093">
        <w:rPr>
          <w:rFonts w:eastAsia="Calibri"/>
          <w:snapToGrid/>
          <w:sz w:val="22"/>
          <w:szCs w:val="22"/>
          <w:lang w:eastAsia="en-US"/>
        </w:rPr>
        <w:lastRenderedPageBreak/>
        <w:t>скрытых отказов и оценку технического состояния прибора и проводятся на объекте не реже        1 раз в 6 месяцев.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1.</w:t>
      </w:r>
      <w:r w:rsidR="002B6AAD">
        <w:rPr>
          <w:rFonts w:eastAsia="Calibri"/>
          <w:snapToGrid/>
          <w:sz w:val="22"/>
          <w:szCs w:val="22"/>
          <w:lang w:eastAsia="en-US"/>
        </w:rPr>
        <w:t>8</w:t>
      </w:r>
      <w:r w:rsidRPr="00854093">
        <w:rPr>
          <w:rFonts w:eastAsia="Calibri"/>
          <w:snapToGrid/>
          <w:sz w:val="22"/>
          <w:szCs w:val="22"/>
          <w:lang w:eastAsia="en-US"/>
        </w:rPr>
        <w:t>.2. Пожарная сигнализация.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Организация, порядок и сроки оказания услуг по техническому обслуживанию определяются на основании РД 25 964-90, РД 009-01-96, РД 009-02-96 и включают в себя: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проведение плановых профилактических осмотров, работ, проверки работоспособности установок;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 устранение неисправностей в объеме текущего ремонта;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техническое обслуживание систем, установок и средств пожарной автоматики;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 контроль технического состояния установок пожарной автоматики;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ликвидацию последствий воздействия на установки пожарной автоматики неблагоприятных климатических, производственных и иных условий;</w:t>
      </w:r>
    </w:p>
    <w:p w:rsidR="00854093" w:rsidRP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выявление и устранение причин ложных срабатываний установок пожарной автоматики;</w:t>
      </w:r>
    </w:p>
    <w:p w:rsidR="00854093" w:rsidRDefault="0085409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 (акт технического освидетельствования)</w:t>
      </w:r>
      <w:r w:rsidR="002F6892">
        <w:rPr>
          <w:rFonts w:eastAsia="Calibri"/>
          <w:snapToGrid/>
          <w:sz w:val="22"/>
          <w:szCs w:val="22"/>
          <w:lang w:eastAsia="en-US"/>
        </w:rPr>
        <w:t>.</w:t>
      </w:r>
    </w:p>
    <w:p w:rsidR="002F6892" w:rsidRDefault="002F6892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t>2. Состав услуг:</w:t>
      </w:r>
    </w:p>
    <w:p w:rsidR="002F6892" w:rsidRDefault="002F6892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2.1. </w:t>
      </w:r>
      <w:r w:rsidR="00854093" w:rsidRPr="00854093">
        <w:rPr>
          <w:rFonts w:eastAsia="Calibri"/>
          <w:snapToGrid/>
          <w:sz w:val="22"/>
          <w:szCs w:val="22"/>
          <w:lang w:eastAsia="en-US"/>
        </w:rPr>
        <w:t>В рамках заключаемого договора Исполнителю будет передано на обслуживание КСОБ состоя</w:t>
      </w:r>
      <w:r w:rsidR="002B6AAD">
        <w:rPr>
          <w:rFonts w:eastAsia="Calibri"/>
          <w:snapToGrid/>
          <w:sz w:val="22"/>
          <w:szCs w:val="22"/>
          <w:lang w:eastAsia="en-US"/>
        </w:rPr>
        <w:t xml:space="preserve">щее из указанного </w:t>
      </w:r>
      <w:r w:rsidR="00782BB8">
        <w:rPr>
          <w:rFonts w:eastAsia="Calibri"/>
          <w:snapToGrid/>
          <w:sz w:val="22"/>
          <w:szCs w:val="22"/>
          <w:lang w:eastAsia="en-US"/>
        </w:rPr>
        <w:t xml:space="preserve">в п.2.2 </w:t>
      </w:r>
      <w:r w:rsidR="002B6AAD">
        <w:rPr>
          <w:rFonts w:eastAsia="Calibri"/>
          <w:snapToGrid/>
          <w:sz w:val="22"/>
          <w:szCs w:val="22"/>
          <w:lang w:eastAsia="en-US"/>
        </w:rPr>
        <w:t>оборудования</w:t>
      </w:r>
      <w:r w:rsidR="00782BB8">
        <w:rPr>
          <w:rFonts w:eastAsia="Calibri"/>
          <w:snapToGrid/>
          <w:sz w:val="22"/>
          <w:szCs w:val="22"/>
          <w:lang w:eastAsia="en-US"/>
        </w:rPr>
        <w:t>.</w:t>
      </w:r>
    </w:p>
    <w:p w:rsidR="002B6AAD" w:rsidRDefault="002B6AAD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2F6892" w:rsidRDefault="002F6892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2.2. </w:t>
      </w:r>
      <w:r w:rsidRPr="002F6892">
        <w:rPr>
          <w:rFonts w:eastAsia="Calibri"/>
          <w:snapToGrid/>
          <w:sz w:val="22"/>
          <w:szCs w:val="22"/>
          <w:lang w:eastAsia="en-US"/>
        </w:rPr>
        <w:t>Перечень оборудования, входящих в системы</w:t>
      </w:r>
      <w:r>
        <w:rPr>
          <w:rFonts w:eastAsia="Calibri"/>
          <w:snapToGrid/>
          <w:sz w:val="22"/>
          <w:szCs w:val="22"/>
          <w:lang w:eastAsia="en-US"/>
        </w:rPr>
        <w:t>:</w:t>
      </w:r>
    </w:p>
    <w:tbl>
      <w:tblPr>
        <w:tblW w:w="1008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598"/>
        <w:gridCol w:w="2268"/>
        <w:gridCol w:w="1418"/>
      </w:tblGrid>
      <w:tr w:rsidR="002F6892" w:rsidRPr="002F6892" w:rsidTr="00E775AE"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C2BA2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C2BA2">
              <w:rPr>
                <w:rFonts w:eastAsia="Calibri"/>
                <w:snapToGrid/>
                <w:sz w:val="20"/>
                <w:lang w:eastAsia="en-US"/>
              </w:rPr>
              <w:t>№</w:t>
            </w:r>
          </w:p>
          <w:p w:rsidR="002F6892" w:rsidRPr="00EC2BA2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C2BA2">
              <w:rPr>
                <w:rFonts w:eastAsia="Calibri"/>
                <w:snapToGrid/>
                <w:sz w:val="20"/>
                <w:lang w:eastAsia="en-US"/>
              </w:rPr>
              <w:t>п/п</w:t>
            </w:r>
          </w:p>
        </w:tc>
        <w:tc>
          <w:tcPr>
            <w:tcW w:w="5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C2BA2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0"/>
                <w:lang w:eastAsia="en-US"/>
              </w:rPr>
            </w:pPr>
            <w:r w:rsidRPr="00EC2BA2">
              <w:rPr>
                <w:rFonts w:eastAsia="Calibri"/>
                <w:i/>
                <w:snapToGrid/>
                <w:sz w:val="20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C2BA2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0"/>
                <w:lang w:eastAsia="en-US"/>
              </w:rPr>
            </w:pPr>
            <w:r w:rsidRPr="00EC2BA2">
              <w:rPr>
                <w:rFonts w:eastAsia="Calibri"/>
                <w:i/>
                <w:snapToGrid/>
                <w:sz w:val="20"/>
                <w:lang w:eastAsia="en-US"/>
              </w:rPr>
              <w:t>Тип марки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C2BA2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0"/>
                <w:lang w:eastAsia="en-US"/>
              </w:rPr>
            </w:pPr>
            <w:r w:rsidRPr="00EC2BA2">
              <w:rPr>
                <w:rFonts w:eastAsia="Calibri"/>
                <w:i/>
                <w:snapToGrid/>
                <w:sz w:val="20"/>
                <w:lang w:eastAsia="en-US"/>
              </w:rPr>
              <w:t>Количество (шт.)</w:t>
            </w:r>
          </w:p>
        </w:tc>
      </w:tr>
      <w:tr w:rsidR="002F6892" w:rsidRPr="002F6892" w:rsidTr="00E775AE">
        <w:trPr>
          <w:trHeight w:val="231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Пульт контроля и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trHeight w:val="264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Клавиатура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Блок контроля и индикации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С2000-БКИ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Прибор приемно-контрольный охранно-пожарный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trHeight w:val="25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Прибор приемно-контрольный охранно-пожарный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С2000-КДЛ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пожарный дымовой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ИП 212-3СУ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28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адресно-аналоговый дымовой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ДИП 34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пожарный ручной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ИПР-3СУ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адресно-аналоговый ручной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ИПР-513-3АМ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пожарный дымовой линейный (комплект)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ИДПЛ-Д-II-4Р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15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адресно-аналоговый тепловой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охранный </w:t>
            </w: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магнитоконтактный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адресный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С2000-СМК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19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охранный поверхностный адресный "Штора"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С2000-ШИК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15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охранный поверхностный адресный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Контрольно-пусковой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С2000-КПБ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Сигнально-пусковой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С2000-СП2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Выносное устройство отображения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ВУОС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15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звуковой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ПКИ-1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Табло световое «Выход»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КОП-25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охранно-пожарный комбинированный свето-звуковой уличный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Маяк-12-К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Резервированный источник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РИП-12 исп.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Резервированный источник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РИП-12 исп.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Резервированный источник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РИП-12 исп.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Бокс под </w:t>
            </w: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доп.АКБ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(2х12В/17Ач)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Бокс-12 исп.01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АКБ 12 В 17 </w:t>
            </w: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Ач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DTM 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Электрозамок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ML</w:t>
            </w: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-180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Считыватель кодовых ключей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ТМ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Кнопка «Выход»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н/у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Видеорегистратор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4-can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Видеокамера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DSP HQ-1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Блок защиты видеокамеры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ASP-1-12/24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6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Монитор 1</w:t>
            </w: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9</w:t>
            </w: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AL-1932 TFT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Конвертер </w:t>
            </w: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Video/VGA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н/у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</w:t>
            </w:r>
          </w:p>
        </w:tc>
      </w:tr>
      <w:tr w:rsidR="002F6892" w:rsidRPr="002F6892" w:rsidTr="00E775AE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ED2FBD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Автоматика ворот (</w:t>
            </w:r>
            <w:proofErr w:type="spellStart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компл</w:t>
            </w:r>
            <w:proofErr w:type="spellEnd"/>
            <w:r w:rsidRPr="00ED2FBD">
              <w:rPr>
                <w:rFonts w:eastAsia="Calibri"/>
                <w:snapToGrid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CAME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892" w:rsidRPr="00ED2FBD" w:rsidRDefault="002F6892" w:rsidP="002F6892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ED2FBD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</w:t>
            </w:r>
          </w:p>
        </w:tc>
      </w:tr>
    </w:tbl>
    <w:p w:rsidR="00EC2BA2" w:rsidRDefault="00EC2BA2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lastRenderedPageBreak/>
        <w:t>3. Требования к видам услуг, к техническим, функциональным характеристикам оказываемых услуг: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3.1. Общее описание услуг и требования к Исполнителю, а также Порядок предоставления услуг определяется согласно: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данного технического задания на оказание услуг по обеспечению эксплуатации КСОБ;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перечня видов услуг;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периодичность услуг;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технологических карт, должностных инструкций, инструкций по эксплуатации оборудования, инструкций по охране труда и технике безопасности, противопожарной безопасности и других нормативных и правовых актов, принятых на территории Российской Федерации.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3.2. Услуги оказываются в соответствии </w:t>
      </w:r>
      <w:r w:rsidRPr="002B19C7">
        <w:rPr>
          <w:sz w:val="22"/>
          <w:szCs w:val="22"/>
        </w:rPr>
        <w:t>с Графиком проведения технического обслуживания, согласованного Заказчиком, в соответствии с п.1.</w:t>
      </w:r>
      <w:r w:rsidR="002B19C7" w:rsidRPr="002B19C7">
        <w:rPr>
          <w:sz w:val="22"/>
          <w:szCs w:val="22"/>
        </w:rPr>
        <w:t>7.4</w:t>
      </w:r>
      <w:r w:rsidRPr="002B19C7">
        <w:rPr>
          <w:sz w:val="22"/>
          <w:szCs w:val="22"/>
        </w:rPr>
        <w:t xml:space="preserve"> настоящего Технического задания.</w:t>
      </w:r>
      <w:r w:rsidRPr="00854093">
        <w:rPr>
          <w:sz w:val="22"/>
          <w:szCs w:val="22"/>
        </w:rPr>
        <w:t xml:space="preserve"> 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3.3. Требования к техническим, функциональным характеристикам, видам услуг приведены в таблице 1</w:t>
      </w:r>
      <w:r w:rsidR="00782BB8">
        <w:rPr>
          <w:sz w:val="22"/>
          <w:szCs w:val="22"/>
        </w:rPr>
        <w:t>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Таблица 1.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785"/>
        <w:gridCol w:w="6679"/>
      </w:tblGrid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Вид услуг, требования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Описание услуг</w:t>
            </w:r>
          </w:p>
        </w:tc>
      </w:tr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1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Первичное техническое обследование объектов (ПТО)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ПТО проводится Исполнителем в течение первого месяца с начала действия договора в соответствии с графиком. Исполнитель проводит оценку наличия комплектности и технического состояния КСОБ на объекте. Осуществляется сверка паспорта КСОБ находящегося на объекте, с фактическим наличием и состоянием технических средств на объекте. При несоответствии составляется акт. </w:t>
            </w:r>
          </w:p>
        </w:tc>
      </w:tr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2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Прием заявок на внеплановое (аварийное) обслуживание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Исполнитель</w:t>
            </w:r>
            <w:r w:rsidRPr="00854093" w:rsidDel="004D1229">
              <w:rPr>
                <w:sz w:val="22"/>
                <w:szCs w:val="22"/>
              </w:rPr>
              <w:t xml:space="preserve"> </w:t>
            </w:r>
            <w:r w:rsidRPr="00854093">
              <w:rPr>
                <w:sz w:val="22"/>
                <w:szCs w:val="22"/>
              </w:rPr>
              <w:t>организует круглосуточный прием заявок от Заказчика на внеплановое (аварийное) обслуживание и ремонт оборудования, посредством электронной почты и стационарного телефона. Заявка, переданная по электронной почте, считается переданной надлежащим образом.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Исполнитель обязан предоставить письменный отчет об исполнении заявки Заказчику в течение суток после получения заявки. По требованию заказчик предоставляет журнал учёта заявок.</w:t>
            </w:r>
          </w:p>
        </w:tc>
      </w:tr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3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Техническое обслуживание (ТО)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Исполнитель</w:t>
            </w:r>
            <w:r w:rsidRPr="00854093" w:rsidDel="004D1229">
              <w:rPr>
                <w:sz w:val="22"/>
                <w:szCs w:val="22"/>
              </w:rPr>
              <w:t xml:space="preserve"> </w:t>
            </w:r>
            <w:r w:rsidRPr="00854093">
              <w:rPr>
                <w:sz w:val="22"/>
                <w:szCs w:val="22"/>
              </w:rPr>
              <w:t>обеспечивает поддержание в процессе эксплуатации работоспособное состояние систем, входящих в состав КСОБ, путем периодического проведения работ по профилактике и контролю их технического состояния в соответствии с графиком ТО. При необходимости проводит замену оборудования (части оборудования), расходных материалов. Работы проводятся в соответствии с нормативно-технической или эксплуатационной документацией и выполняются с периодичностью и в объеме, установленными в ней, независимо от технического состояния изделия в момент начала технического обслуживания.</w:t>
            </w:r>
          </w:p>
        </w:tc>
      </w:tr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4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Внеплановое (аварийное) техническое обслуживание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По заявкам заказчика Исполнитель</w:t>
            </w:r>
            <w:r w:rsidRPr="00854093" w:rsidDel="004D1229">
              <w:rPr>
                <w:sz w:val="22"/>
                <w:szCs w:val="22"/>
              </w:rPr>
              <w:t xml:space="preserve"> </w:t>
            </w:r>
            <w:r w:rsidRPr="00854093">
              <w:rPr>
                <w:sz w:val="22"/>
                <w:szCs w:val="22"/>
              </w:rPr>
              <w:t>производит выполнение внепланового (аварийного) обслуживания и ремонта, перепрограммирование, пуско-наладку, восстановление работоспособности при выходе из строя систем (части систем) КСОБ на объекте. При необходимости проводит замену оборудования (части оборудования), расходных материалов.</w:t>
            </w:r>
          </w:p>
        </w:tc>
      </w:tr>
      <w:tr w:rsidR="00854093" w:rsidRPr="00854093" w:rsidTr="00854093">
        <w:trPr>
          <w:jc w:val="center"/>
        </w:trPr>
        <w:tc>
          <w:tcPr>
            <w:tcW w:w="638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5</w:t>
            </w:r>
          </w:p>
        </w:tc>
        <w:tc>
          <w:tcPr>
            <w:tcW w:w="278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Ведение журнала регистрации работ, графика проведения работ</w:t>
            </w:r>
          </w:p>
        </w:tc>
        <w:tc>
          <w:tcPr>
            <w:tcW w:w="6679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Во время всего периода обслуживания</w:t>
            </w:r>
          </w:p>
        </w:tc>
      </w:tr>
    </w:tbl>
    <w:p w:rsidR="00854093" w:rsidRPr="00854093" w:rsidRDefault="00854093" w:rsidP="00F07AB0">
      <w:pPr>
        <w:widowControl w:val="0"/>
        <w:spacing w:line="240" w:lineRule="auto"/>
        <w:ind w:firstLine="0"/>
        <w:jc w:val="center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854093">
        <w:rPr>
          <w:sz w:val="22"/>
          <w:szCs w:val="22"/>
          <w:u w:val="single"/>
        </w:rPr>
        <w:t>3.4. Первичное техническое обследование объектов (ПТО):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Исполнитель, принимая средства КСОБ объекта на техническое обслуживание и эксплуатацию, проводит первичное обследование установок и систем, установленных на объекте, с целью определения наличия и их технического состояния.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Услуги по первичному обследованию состоят из: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проверки наличия эксплуатационной и исполнительной документации, находящейся на объекте;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проверки фактического наличия систем КСОБ на объекте;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проверки соответствия монтажа установок и систем рабочему проекту (акту обследования);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проверки работоспособности отдельных элементов установок и систем;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lastRenderedPageBreak/>
        <w:t>- проверки работоспособности систем пожарной автоматики;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проверки работоспособности установок и систем в целом;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проведение контрольных измерений;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проведение контрольного тестирования прохождения сигналов изменения статуса объектов (взято/снято, режимов норма/авария);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По результатам обследования Исполнитель составляет акт первичного обследования объекта. На каждую установку системы, находящуюся в неработоспособном состоянии, оформляется дефектная ведомость.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Фактом приема Исполнителем средств КСОБ объекта на техническое обслуживание и эксплуатацию является подписанный полномочным представителем Объекта и Исполнителем акт первичного обследования установок и систем объекта.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На основании полученных данных первичного обследования Заказчик уточняет перечень технических средств, входящих в установки и системы, подлежащих техническому обслуживанию.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Исполнитель составляет (актуализирует) инструкции по эксплуатации оборудования и проводит обучение персонала пользованию оборудованием КСОБ объекта с внесением соответствующих записей в документацию на объекте.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854093">
        <w:rPr>
          <w:sz w:val="22"/>
          <w:szCs w:val="22"/>
          <w:u w:val="single"/>
        </w:rPr>
        <w:t>3.5. Требования к техническому обслуживанию (ТО):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3.5.1. В процессе технического обслуживания следует проверять: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состояние монтажа, крепление и внешний вид аппаратуры;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- срабатывание </w:t>
      </w:r>
      <w:proofErr w:type="spellStart"/>
      <w:r w:rsidRPr="00854093">
        <w:rPr>
          <w:sz w:val="22"/>
          <w:szCs w:val="22"/>
        </w:rPr>
        <w:t>извещателей</w:t>
      </w:r>
      <w:proofErr w:type="spellEnd"/>
      <w:r w:rsidRPr="00854093">
        <w:rPr>
          <w:sz w:val="22"/>
          <w:szCs w:val="22"/>
        </w:rPr>
        <w:t xml:space="preserve"> и работоспособность приборов приемно-контрольных устройств;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состояние гибких соединений (переходов);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работоспособность основных и резервных источников электропитания;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- работоспособность световых и звуковых </w:t>
      </w:r>
      <w:proofErr w:type="spellStart"/>
      <w:r w:rsidRPr="00854093">
        <w:rPr>
          <w:sz w:val="22"/>
          <w:szCs w:val="22"/>
        </w:rPr>
        <w:t>оповещателей</w:t>
      </w:r>
      <w:proofErr w:type="spellEnd"/>
      <w:r w:rsidRPr="00854093">
        <w:rPr>
          <w:sz w:val="22"/>
          <w:szCs w:val="22"/>
        </w:rPr>
        <w:t>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работоспособности систем пожарной автоматики;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общую работоспособность системы и комплекса в целом.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Организация технического обслуживания и ремонта систем или комплексов должна соответствовать требованиям РД 25.964-90, РД 009.01-96, РД 009.02-96 и технической документации заводов-изготовителей оборудования, действующей ведомственной нормативной документации в данной сфере оказания услуг. Право оказания данного вида услуг предоставляется организациям и физическим лицам в соответствии с действующим законодательством.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854093">
        <w:rPr>
          <w:sz w:val="22"/>
          <w:szCs w:val="22"/>
          <w:u w:val="single"/>
        </w:rPr>
        <w:t>3.6. Перечень услуг по плановому техническому обслуживанию систем: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854093">
        <w:rPr>
          <w:b/>
          <w:sz w:val="22"/>
          <w:szCs w:val="22"/>
        </w:rPr>
        <w:t>Таблица 2. Шлейф сигнализации: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7"/>
        <w:gridCol w:w="1016"/>
        <w:gridCol w:w="851"/>
      </w:tblGrid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016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4093">
              <w:rPr>
                <w:b/>
                <w:sz w:val="22"/>
                <w:szCs w:val="22"/>
              </w:rPr>
              <w:t>ТО2</w:t>
            </w:r>
          </w:p>
        </w:tc>
      </w:tr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технического состояния: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 внешний осмотр соединительных линий, </w:t>
            </w:r>
            <w:proofErr w:type="spellStart"/>
            <w:r w:rsidRPr="00854093">
              <w:rPr>
                <w:sz w:val="22"/>
                <w:szCs w:val="22"/>
              </w:rPr>
              <w:t>разветвительных</w:t>
            </w:r>
            <w:proofErr w:type="spellEnd"/>
            <w:r w:rsidRPr="00854093">
              <w:rPr>
                <w:sz w:val="22"/>
                <w:szCs w:val="22"/>
              </w:rPr>
              <w:t xml:space="preserve"> коробок, контрольных розеток и гибких переходов;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 контроль целостности, экранирования провода, отсутствие перемычек (</w:t>
            </w:r>
            <w:proofErr w:type="spellStart"/>
            <w:r w:rsidRPr="00854093">
              <w:rPr>
                <w:sz w:val="22"/>
                <w:szCs w:val="22"/>
              </w:rPr>
              <w:t>закороток</w:t>
            </w:r>
            <w:proofErr w:type="spellEnd"/>
            <w:r w:rsidRPr="00854093">
              <w:rPr>
                <w:sz w:val="22"/>
                <w:szCs w:val="22"/>
              </w:rPr>
              <w:t>), вставок другого типа провода;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 удаление пыли, грязи, перемычек, скруток, провесов проводов;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наличия крышек на коробках и розетках, пломб или печатей на них, правильности и качества соединения проводов,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наличия технологического запаса проводов;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 проверка надежности крепления проводов и кабелей;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 контроль соответствия типа (номинала) выносного элемента.</w:t>
            </w:r>
          </w:p>
        </w:tc>
        <w:tc>
          <w:tcPr>
            <w:tcW w:w="1016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работоспособности: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режима «короткое замыкание»;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режима «обрыв»</w:t>
            </w:r>
          </w:p>
        </w:tc>
        <w:tc>
          <w:tcPr>
            <w:tcW w:w="1016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электрических параметров: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величины сопротивления утечки и изоляции проводов;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величины сопротивления шлейфа без учета выносного элемента.</w:t>
            </w:r>
          </w:p>
        </w:tc>
        <w:tc>
          <w:tcPr>
            <w:tcW w:w="1016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</w:tbl>
    <w:p w:rsidR="008075B8" w:rsidRDefault="008075B8" w:rsidP="00F07AB0">
      <w:pPr>
        <w:widowControl w:val="0"/>
        <w:spacing w:line="240" w:lineRule="auto"/>
        <w:ind w:firstLine="0"/>
        <w:jc w:val="left"/>
        <w:rPr>
          <w:b/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jc w:val="left"/>
        <w:rPr>
          <w:b/>
          <w:sz w:val="22"/>
          <w:szCs w:val="22"/>
        </w:rPr>
      </w:pPr>
      <w:r w:rsidRPr="00854093">
        <w:rPr>
          <w:b/>
          <w:sz w:val="22"/>
          <w:szCs w:val="22"/>
        </w:rPr>
        <w:t xml:space="preserve">Таблица 3. </w:t>
      </w:r>
      <w:proofErr w:type="spellStart"/>
      <w:r w:rsidRPr="00854093">
        <w:rPr>
          <w:b/>
          <w:sz w:val="22"/>
          <w:szCs w:val="22"/>
        </w:rPr>
        <w:t>Извещатели</w:t>
      </w:r>
      <w:proofErr w:type="spellEnd"/>
      <w:r w:rsidRPr="00854093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7"/>
        <w:gridCol w:w="1017"/>
        <w:gridCol w:w="851"/>
      </w:tblGrid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Виды работ</w:t>
            </w:r>
          </w:p>
        </w:tc>
        <w:tc>
          <w:tcPr>
            <w:tcW w:w="101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ТО2</w:t>
            </w:r>
          </w:p>
        </w:tc>
      </w:tr>
      <w:tr w:rsidR="00854093" w:rsidRPr="00854093" w:rsidTr="002B19C7">
        <w:tc>
          <w:tcPr>
            <w:tcW w:w="796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Внешний осмотр: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-проверка надежности крепления </w:t>
            </w:r>
            <w:proofErr w:type="spellStart"/>
            <w:r w:rsidRPr="00854093">
              <w:rPr>
                <w:sz w:val="22"/>
                <w:szCs w:val="22"/>
              </w:rPr>
              <w:t>извещателя</w:t>
            </w:r>
            <w:proofErr w:type="spellEnd"/>
            <w:r w:rsidRPr="00854093">
              <w:rPr>
                <w:sz w:val="22"/>
                <w:szCs w:val="22"/>
              </w:rPr>
              <w:t xml:space="preserve"> (блока </w:t>
            </w:r>
            <w:proofErr w:type="spellStart"/>
            <w:r w:rsidRPr="00854093">
              <w:rPr>
                <w:sz w:val="22"/>
                <w:szCs w:val="22"/>
              </w:rPr>
              <w:t>извещателя</w:t>
            </w:r>
            <w:proofErr w:type="spellEnd"/>
            <w:r w:rsidRPr="00854093">
              <w:rPr>
                <w:sz w:val="22"/>
                <w:szCs w:val="22"/>
              </w:rPr>
              <w:t>)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-чистка корпуса </w:t>
            </w:r>
            <w:proofErr w:type="spellStart"/>
            <w:r w:rsidRPr="00854093">
              <w:rPr>
                <w:sz w:val="22"/>
                <w:szCs w:val="22"/>
              </w:rPr>
              <w:t>извещателя</w:t>
            </w:r>
            <w:proofErr w:type="spellEnd"/>
            <w:r w:rsidRPr="00854093">
              <w:rPr>
                <w:sz w:val="22"/>
                <w:szCs w:val="22"/>
              </w:rPr>
              <w:t xml:space="preserve"> (блока </w:t>
            </w:r>
            <w:proofErr w:type="spellStart"/>
            <w:r w:rsidRPr="00854093">
              <w:rPr>
                <w:sz w:val="22"/>
                <w:szCs w:val="22"/>
              </w:rPr>
              <w:t>извещателя</w:t>
            </w:r>
            <w:proofErr w:type="spellEnd"/>
            <w:r w:rsidRPr="00854093">
              <w:rPr>
                <w:sz w:val="22"/>
                <w:szCs w:val="22"/>
              </w:rPr>
              <w:t>) от пыли, грязи, влаги, устранение механических повреждений корпуса;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колодках, колодках, пломб или печатей на них;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lastRenderedPageBreak/>
              <w:t>-проверка технического состояния источника питания;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</w:t>
            </w:r>
          </w:p>
        </w:tc>
        <w:tc>
          <w:tcPr>
            <w:tcW w:w="1017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</w:tbl>
    <w:p w:rsidR="00854093" w:rsidRPr="00854093" w:rsidRDefault="00854093" w:rsidP="00F07AB0">
      <w:pPr>
        <w:widowControl w:val="0"/>
        <w:spacing w:line="240" w:lineRule="auto"/>
        <w:ind w:firstLine="0"/>
        <w:jc w:val="left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jc w:val="left"/>
        <w:rPr>
          <w:b/>
          <w:sz w:val="22"/>
          <w:szCs w:val="22"/>
        </w:rPr>
      </w:pPr>
      <w:r w:rsidRPr="00854093">
        <w:rPr>
          <w:b/>
          <w:sz w:val="22"/>
          <w:szCs w:val="22"/>
        </w:rPr>
        <w:t>Таблица 4. Приемно-контрольные приборы:</w:t>
      </w:r>
    </w:p>
    <w:tbl>
      <w:tblPr>
        <w:tblW w:w="990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65"/>
        <w:gridCol w:w="992"/>
        <w:gridCol w:w="851"/>
      </w:tblGrid>
      <w:tr w:rsidR="00854093" w:rsidRPr="00854093" w:rsidTr="002B19C7">
        <w:trPr>
          <w:tblCellSpacing w:w="0" w:type="dxa"/>
        </w:trPr>
        <w:tc>
          <w:tcPr>
            <w:tcW w:w="806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Виды работ</w:t>
            </w:r>
          </w:p>
        </w:tc>
        <w:tc>
          <w:tcPr>
            <w:tcW w:w="99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ТО2</w:t>
            </w:r>
          </w:p>
        </w:tc>
      </w:tr>
      <w:tr w:rsidR="00854093" w:rsidRPr="00854093" w:rsidTr="002B19C7">
        <w:trPr>
          <w:tblCellSpacing w:w="0" w:type="dxa"/>
        </w:trPr>
        <w:tc>
          <w:tcPr>
            <w:tcW w:w="806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Внешний осмотр: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надежности крепления прибора;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-чистка корпуса от пыли, грязи, устранения механических повреждений корпуса;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технического состояния источника питания (резервного);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исправности органов управления;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исправности элементов индикации;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колодках, пломб или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печатей на них и на корпусе прибора;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99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</w:trPr>
        <w:tc>
          <w:tcPr>
            <w:tcW w:w="806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работоспособности прибора при питании от сети переменного тока и резервного источника питания: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-«Дежурного» режима, а также режима «Внимание» для панелей контрольных;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-режима «Тревоги» при коротком замыкании и обрыве шлейфа;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-режима «Самоохрана»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-длительности времени задержки на вход и \ или выход при их наличии;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-длительности работы звукового и светового </w:t>
            </w:r>
            <w:proofErr w:type="spellStart"/>
            <w:r w:rsidRPr="00854093">
              <w:rPr>
                <w:sz w:val="22"/>
                <w:szCs w:val="22"/>
              </w:rPr>
              <w:t>оповещателей</w:t>
            </w:r>
            <w:proofErr w:type="spellEnd"/>
            <w:r w:rsidRPr="00854093">
              <w:rPr>
                <w:sz w:val="22"/>
                <w:szCs w:val="22"/>
              </w:rPr>
              <w:t>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-запоминание прохождения сигнала «Тревога» на приемную аппаратуру;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-сохранения работоспособности прибора при переходе на резервное питание и обратно.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</w:trPr>
        <w:tc>
          <w:tcPr>
            <w:tcW w:w="806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Измерение электрических параметров прибора: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-тока потребляемого при питании от резервного источника питания.</w:t>
            </w:r>
          </w:p>
        </w:tc>
        <w:tc>
          <w:tcPr>
            <w:tcW w:w="99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</w:trPr>
        <w:tc>
          <w:tcPr>
            <w:tcW w:w="806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Контроль правильности программирования режимов работы.</w:t>
            </w:r>
          </w:p>
        </w:tc>
        <w:tc>
          <w:tcPr>
            <w:tcW w:w="99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</w:tbl>
    <w:p w:rsidR="00854093" w:rsidRPr="00854093" w:rsidRDefault="00854093" w:rsidP="00F07AB0">
      <w:pPr>
        <w:widowControl w:val="0"/>
        <w:spacing w:line="240" w:lineRule="auto"/>
        <w:ind w:firstLine="0"/>
        <w:jc w:val="left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jc w:val="left"/>
        <w:rPr>
          <w:b/>
          <w:sz w:val="22"/>
          <w:szCs w:val="22"/>
        </w:rPr>
      </w:pPr>
      <w:r w:rsidRPr="00854093">
        <w:rPr>
          <w:b/>
          <w:sz w:val="22"/>
          <w:szCs w:val="22"/>
        </w:rPr>
        <w:t>Таблица 5. Источники постоянного тока, резервные источники питания:</w:t>
      </w:r>
    </w:p>
    <w:tbl>
      <w:tblPr>
        <w:tblW w:w="991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845"/>
        <w:gridCol w:w="851"/>
      </w:tblGrid>
      <w:tr w:rsidR="00854093" w:rsidRPr="00854093" w:rsidTr="002B19C7">
        <w:trPr>
          <w:tblCellSpacing w:w="0" w:type="dxa"/>
          <w:jc w:val="center"/>
        </w:trPr>
        <w:tc>
          <w:tcPr>
            <w:tcW w:w="822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Виды работ</w:t>
            </w:r>
          </w:p>
        </w:tc>
        <w:tc>
          <w:tcPr>
            <w:tcW w:w="84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ТО2</w:t>
            </w:r>
          </w:p>
        </w:tc>
      </w:tr>
      <w:tr w:rsidR="00854093" w:rsidRPr="00854093" w:rsidTr="002B19C7">
        <w:trPr>
          <w:tblCellSpacing w:w="0" w:type="dxa"/>
          <w:jc w:val="center"/>
        </w:trPr>
        <w:tc>
          <w:tcPr>
            <w:tcW w:w="822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Внешний осмотр: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надежности крепления источника питания;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-чистка поверхности источника питания от пыли, грязи, влаги, устранение механических повреждений корпуса;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исправности органов управления;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колодках, пломб или печатей на них и на корпусе источника;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854093">
              <w:rPr>
                <w:sz w:val="22"/>
                <w:szCs w:val="22"/>
              </w:rPr>
              <w:t>клеммных</w:t>
            </w:r>
            <w:proofErr w:type="spellEnd"/>
            <w:r w:rsidRPr="00854093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84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  <w:jc w:val="center"/>
        </w:trPr>
        <w:tc>
          <w:tcPr>
            <w:tcW w:w="822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условий эксплуатации аккумуляторных батарей: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-контроль выполнения требований по размещению;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-проверка чистоты вентиляционных решеток и очистка их при необходимости.</w:t>
            </w:r>
          </w:p>
        </w:tc>
        <w:tc>
          <w:tcPr>
            <w:tcW w:w="84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  <w:jc w:val="center"/>
        </w:trPr>
        <w:tc>
          <w:tcPr>
            <w:tcW w:w="8222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Измерение электрических параметров источника питания:</w:t>
            </w:r>
          </w:p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-величины выходного напряжения;</w:t>
            </w:r>
          </w:p>
        </w:tc>
        <w:tc>
          <w:tcPr>
            <w:tcW w:w="84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  <w:tr w:rsidR="00854093" w:rsidRPr="00854093" w:rsidTr="002B19C7">
        <w:trPr>
          <w:tblCellSpacing w:w="0" w:type="dxa"/>
          <w:jc w:val="center"/>
        </w:trPr>
        <w:tc>
          <w:tcPr>
            <w:tcW w:w="8222" w:type="dxa"/>
            <w:vAlign w:val="center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Проверка сохранения работоспособности источника питания при переходе на резервное питание и обратно.</w:t>
            </w:r>
          </w:p>
        </w:tc>
        <w:tc>
          <w:tcPr>
            <w:tcW w:w="845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93" w:rsidRPr="00854093" w:rsidRDefault="00854093" w:rsidP="00F07AB0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4093">
              <w:rPr>
                <w:sz w:val="22"/>
                <w:szCs w:val="22"/>
              </w:rPr>
              <w:t>+</w:t>
            </w:r>
          </w:p>
        </w:tc>
      </w:tr>
    </w:tbl>
    <w:p w:rsidR="00854093" w:rsidRPr="00854093" w:rsidRDefault="00854093" w:rsidP="00F07AB0">
      <w:pPr>
        <w:widowControl w:val="0"/>
        <w:spacing w:line="240" w:lineRule="auto"/>
        <w:ind w:firstLine="0"/>
        <w:jc w:val="center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Оказание услуг должно проводиться Исполнителем в строгом соответствии с технологической картой, согласованной с Заказчиком, и включать в себя входной контроль, устранение внешних дефектов, ремонт и регулировку, а также проведение собственно поверки приборов.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Исполнитель не имеет право самостоятельно изменять Перечень и График проведения ТО.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854093">
        <w:rPr>
          <w:sz w:val="22"/>
          <w:szCs w:val="22"/>
          <w:u w:val="single"/>
        </w:rPr>
        <w:t>3.7. Требования к внеплановому (аварийному) техническому обслуживанию КСОБ.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Исполнитель проводит обслуживание (восстановление работоспособности) оборудования по заявке Заказчика или при самостоятельном выявлении неисправностей в период проведения ТО в следующих случаях: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ложных срабатываний систем;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отказа составных частей;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ликвидации последствий воздействий на составные части систем.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lastRenderedPageBreak/>
        <w:t>Исполнитель обязан обеспечить возможность круглосуточного приема заявок от Заказчика на внеплановое (аварийное) обслуживание (ремонт), а также в иных случаях, в целях ликвидации неисправностей, по электронной почте и стационарной (мобильной) телефонной связи, для чего Исполнитель обязан сообщить Заказчику адрес действующей электронной почты и номер телефона. Заявка, переданная по электронной почте, считается переданной надлежащим образом.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При поступлении заявки от Заказчика, Исполнитель обязан в течение 20 минут связаться по телефону с администрацией объекта (ответственным лицом) и скоординировать свои действия. Список ответственных лиц на объектах, их контактные телефоны, формируются Исполнителем самостоятельно, при посещении объектов в рамках планового технического обслуживания.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Время прибытия персонала Исполнителя на объект для проведения ремонтных (аварийных) работ составляет не более 5 часов с момента поступления заявки (направления заявки Исполнителю по электронной почте).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По прибытию на объект, Исполнитель обязан незамедлительно информировать руководителя объекта или ответственное лицо о состоянии и работе КСОБ объекта. При невозможности оказания услуг, Исполнитель обязан принять все исчерпывающие меры к информированию об этом Заказчика и уполномоченных представителей объекта (по телефону либо курьером по месту жительства).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В случае необходимости замены оборудования, Исполнитель составляет дефектную ведомость, а также акт технического заключения о не ремонтопригодности оборудования.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3.8. Исполнитель оформляет фотоотчет «до» и «после» технического обслуживания, отражающего техническое состояние обслуживаемых систем Заказчика и порядок оказания услуг.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t>4. Требования к качеству и результатам оказываемых услуг: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4.1. Услуги должны быть оказаны с соблюдением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4.2. Качество и безопасность услуг, а также используемых материалов (комплектующих и оборудования) должно соответствовать требованиями действующей нормативно-технической и методической документации, в том числе: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Федеральный закон от 22.07.2008 № 123-ФЗ «Технический регламент о требованиях пожарной безопасности»;</w:t>
      </w:r>
    </w:p>
    <w:p w:rsidR="00854093" w:rsidRPr="00854093" w:rsidRDefault="00854093" w:rsidP="00472C42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- </w:t>
      </w:r>
      <w:r w:rsidR="00472C42" w:rsidRPr="00472C42">
        <w:rPr>
          <w:sz w:val="22"/>
          <w:szCs w:val="22"/>
        </w:rPr>
        <w:t>СП 485.1311500.2020</w:t>
      </w:r>
      <w:r w:rsidR="00472C42" w:rsidRPr="00472C42">
        <w:t xml:space="preserve"> </w:t>
      </w:r>
      <w:r w:rsidR="00472C42">
        <w:rPr>
          <w:sz w:val="22"/>
          <w:szCs w:val="22"/>
        </w:rPr>
        <w:t>«</w:t>
      </w:r>
      <w:r w:rsidR="00472C42" w:rsidRPr="00472C42">
        <w:rPr>
          <w:sz w:val="22"/>
          <w:szCs w:val="22"/>
        </w:rPr>
        <w:t>СИСТЕМЫ ПРОТИВОПОЖАРНОЙ ЗАЩИТЫ. УСТАНОВКИ ПОЖАРОТУШЕНИЯ</w:t>
      </w:r>
      <w:r w:rsidR="00472C42">
        <w:rPr>
          <w:sz w:val="22"/>
          <w:szCs w:val="22"/>
        </w:rPr>
        <w:t xml:space="preserve"> </w:t>
      </w:r>
      <w:r w:rsidR="00472C42" w:rsidRPr="00472C42">
        <w:rPr>
          <w:sz w:val="22"/>
          <w:szCs w:val="22"/>
        </w:rPr>
        <w:t>АВТОМАТИЧЕСКИЕ.</w:t>
      </w:r>
      <w:r w:rsidR="00472C42">
        <w:rPr>
          <w:sz w:val="22"/>
          <w:szCs w:val="22"/>
        </w:rPr>
        <w:t xml:space="preserve"> НОРМЫ И ПРАВИЛА ПРОЕКТИРОВАНИЯ»</w:t>
      </w:r>
      <w:r w:rsidRPr="00854093">
        <w:rPr>
          <w:sz w:val="22"/>
          <w:szCs w:val="22"/>
        </w:rPr>
        <w:t>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обслуживанию»;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ГОСТ Р 54101- 2010 СРЕДСТВА АВТОМАТИЗАЦИИ И СИСТЕМЫ УПРАВЛЕНИЯ. Средства и системы обеспечения безопасности. Техническое обслуживание и текущий ремонт;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СП 112.13330.2012 «Пожарная безопасность зданий и сооружений»;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НПБ 104-03 Системы оповещения и управления эвакуацией людей при пожарах в зданиях и сооружениях.</w:t>
      </w:r>
    </w:p>
    <w:p w:rsidR="00854093" w:rsidRPr="00140989" w:rsidRDefault="00854093" w:rsidP="00140989">
      <w:pPr>
        <w:widowControl w:val="0"/>
        <w:autoSpaceDN w:val="0"/>
        <w:spacing w:line="240" w:lineRule="auto"/>
        <w:ind w:firstLine="0"/>
        <w:rPr>
          <w:bCs/>
          <w:sz w:val="22"/>
          <w:szCs w:val="22"/>
        </w:rPr>
      </w:pPr>
      <w:r w:rsidRPr="00854093">
        <w:rPr>
          <w:bCs/>
          <w:sz w:val="22"/>
          <w:szCs w:val="22"/>
        </w:rPr>
        <w:t xml:space="preserve">- Свод правил СП 6.13130, утвержденный и введенный в действие Приказом МЧС России от </w:t>
      </w:r>
      <w:r w:rsidR="00472C42">
        <w:rPr>
          <w:bCs/>
          <w:sz w:val="22"/>
          <w:szCs w:val="22"/>
        </w:rPr>
        <w:t>06</w:t>
      </w:r>
      <w:r w:rsidRPr="00854093">
        <w:rPr>
          <w:bCs/>
          <w:sz w:val="22"/>
          <w:szCs w:val="22"/>
        </w:rPr>
        <w:t>.0</w:t>
      </w:r>
      <w:r w:rsidR="00472C42">
        <w:rPr>
          <w:bCs/>
          <w:sz w:val="22"/>
          <w:szCs w:val="22"/>
        </w:rPr>
        <w:t>4</w:t>
      </w:r>
      <w:r w:rsidRPr="00854093">
        <w:rPr>
          <w:bCs/>
          <w:sz w:val="22"/>
          <w:szCs w:val="22"/>
        </w:rPr>
        <w:t>.20</w:t>
      </w:r>
      <w:r w:rsidR="00472C42">
        <w:rPr>
          <w:bCs/>
          <w:sz w:val="22"/>
          <w:szCs w:val="22"/>
        </w:rPr>
        <w:t>21</w:t>
      </w:r>
      <w:r w:rsidRPr="00854093">
        <w:rPr>
          <w:bCs/>
          <w:sz w:val="22"/>
          <w:szCs w:val="22"/>
        </w:rPr>
        <w:t xml:space="preserve"> №</w:t>
      </w:r>
      <w:r w:rsidR="00472C42">
        <w:rPr>
          <w:bCs/>
          <w:sz w:val="22"/>
          <w:szCs w:val="22"/>
        </w:rPr>
        <w:t>200</w:t>
      </w:r>
      <w:r w:rsidRPr="00854093">
        <w:rPr>
          <w:bCs/>
          <w:sz w:val="22"/>
          <w:szCs w:val="22"/>
        </w:rPr>
        <w:t xml:space="preserve"> "Об утверждении свода правил СП 6.13130 "Системы противопожарной защиты. Электрооборудование. Тре</w:t>
      </w:r>
      <w:r w:rsidR="00140989">
        <w:rPr>
          <w:bCs/>
          <w:sz w:val="22"/>
          <w:szCs w:val="22"/>
        </w:rPr>
        <w:t>бования пожарной безопасности";</w:t>
      </w:r>
    </w:p>
    <w:p w:rsidR="00F8488D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- Постановление Правительства РФ от </w:t>
      </w:r>
      <w:r w:rsidR="00F8488D">
        <w:rPr>
          <w:sz w:val="22"/>
          <w:szCs w:val="22"/>
        </w:rPr>
        <w:t>16</w:t>
      </w:r>
      <w:r w:rsidRPr="00854093">
        <w:rPr>
          <w:sz w:val="22"/>
          <w:szCs w:val="22"/>
        </w:rPr>
        <w:t>.0</w:t>
      </w:r>
      <w:r w:rsidR="00F8488D">
        <w:rPr>
          <w:sz w:val="22"/>
          <w:szCs w:val="22"/>
        </w:rPr>
        <w:t>9</w:t>
      </w:r>
      <w:r w:rsidRPr="00854093">
        <w:rPr>
          <w:sz w:val="22"/>
          <w:szCs w:val="22"/>
        </w:rPr>
        <w:t>.20</w:t>
      </w:r>
      <w:r w:rsidR="00F8488D">
        <w:rPr>
          <w:sz w:val="22"/>
          <w:szCs w:val="22"/>
        </w:rPr>
        <w:t>20</w:t>
      </w:r>
      <w:r w:rsidRPr="00854093">
        <w:rPr>
          <w:sz w:val="22"/>
          <w:szCs w:val="22"/>
        </w:rPr>
        <w:t xml:space="preserve"> N </w:t>
      </w:r>
      <w:r w:rsidR="00F8488D">
        <w:rPr>
          <w:sz w:val="22"/>
          <w:szCs w:val="22"/>
        </w:rPr>
        <w:t>1479</w:t>
      </w:r>
      <w:r w:rsidRPr="00854093">
        <w:rPr>
          <w:sz w:val="22"/>
          <w:szCs w:val="22"/>
        </w:rPr>
        <w:t xml:space="preserve"> "О</w:t>
      </w:r>
      <w:r w:rsidR="00F8488D">
        <w:rPr>
          <w:sz w:val="22"/>
          <w:szCs w:val="22"/>
        </w:rPr>
        <w:t>б утверждении правил</w:t>
      </w:r>
      <w:r w:rsidRPr="00854093">
        <w:rPr>
          <w:sz w:val="22"/>
          <w:szCs w:val="22"/>
        </w:rPr>
        <w:t xml:space="preserve"> противопожарно</w:t>
      </w:r>
      <w:r w:rsidR="00F8488D">
        <w:rPr>
          <w:sz w:val="22"/>
          <w:szCs w:val="22"/>
        </w:rPr>
        <w:t>го</w:t>
      </w:r>
      <w:r w:rsidRPr="00854093">
        <w:rPr>
          <w:sz w:val="22"/>
          <w:szCs w:val="22"/>
        </w:rPr>
        <w:t xml:space="preserve"> режим</w:t>
      </w:r>
      <w:r w:rsidR="00F8488D">
        <w:rPr>
          <w:sz w:val="22"/>
          <w:szCs w:val="22"/>
        </w:rPr>
        <w:t>а в Российской Федерации</w:t>
      </w:r>
      <w:r w:rsidRPr="00854093">
        <w:rPr>
          <w:sz w:val="22"/>
          <w:szCs w:val="22"/>
        </w:rPr>
        <w:t xml:space="preserve">" 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>- Свод правил СП 2.13130.20</w:t>
      </w:r>
      <w:r w:rsidR="00F8488D">
        <w:rPr>
          <w:sz w:val="22"/>
          <w:szCs w:val="22"/>
        </w:rPr>
        <w:t>20</w:t>
      </w:r>
      <w:r w:rsidRPr="00854093">
        <w:rPr>
          <w:sz w:val="22"/>
          <w:szCs w:val="22"/>
        </w:rPr>
        <w:t xml:space="preserve"> «Системы противопожарной защиты. Обеспечение огнестойкости объектов защиты», утвержденный Приказом МЧС России от </w:t>
      </w:r>
      <w:r w:rsidR="00F8488D">
        <w:rPr>
          <w:sz w:val="22"/>
          <w:szCs w:val="22"/>
        </w:rPr>
        <w:t>12</w:t>
      </w:r>
      <w:r w:rsidRPr="00854093">
        <w:rPr>
          <w:sz w:val="22"/>
          <w:szCs w:val="22"/>
        </w:rPr>
        <w:t>.</w:t>
      </w:r>
      <w:r w:rsidR="00F8488D">
        <w:rPr>
          <w:sz w:val="22"/>
          <w:szCs w:val="22"/>
        </w:rPr>
        <w:t>03</w:t>
      </w:r>
      <w:r w:rsidRPr="00854093">
        <w:rPr>
          <w:sz w:val="22"/>
          <w:szCs w:val="22"/>
        </w:rPr>
        <w:t>.20</w:t>
      </w:r>
      <w:r w:rsidR="00F8488D">
        <w:rPr>
          <w:sz w:val="22"/>
          <w:szCs w:val="22"/>
        </w:rPr>
        <w:t>20</w:t>
      </w:r>
      <w:r w:rsidRPr="00854093">
        <w:rPr>
          <w:sz w:val="22"/>
          <w:szCs w:val="22"/>
        </w:rPr>
        <w:t xml:space="preserve"> №</w:t>
      </w:r>
      <w:r w:rsidR="00F8488D">
        <w:rPr>
          <w:sz w:val="22"/>
          <w:szCs w:val="22"/>
        </w:rPr>
        <w:t>151</w:t>
      </w:r>
      <w:r w:rsidRPr="00854093">
        <w:rPr>
          <w:sz w:val="22"/>
          <w:szCs w:val="22"/>
        </w:rPr>
        <w:t xml:space="preserve"> "Об утве</w:t>
      </w:r>
      <w:r w:rsidR="00F8488D">
        <w:rPr>
          <w:sz w:val="22"/>
          <w:szCs w:val="22"/>
        </w:rPr>
        <w:t>рждении свода правил СП 2.13130</w:t>
      </w:r>
      <w:r w:rsidRPr="00854093">
        <w:rPr>
          <w:sz w:val="22"/>
          <w:szCs w:val="22"/>
        </w:rPr>
        <w:t xml:space="preserve"> «Системы противопожарной защиты. Обеспечение огнестойкости объектов защиты»";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854093">
        <w:rPr>
          <w:color w:val="000000"/>
          <w:sz w:val="22"/>
          <w:szCs w:val="22"/>
        </w:rPr>
        <w:t>- Свод Правил СП 3.13130.2009 Системы противопожарной защиты. Система оповещения и управления эвакуацией людей при пожаре. Требования пожарной безопасности.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sz w:val="22"/>
          <w:szCs w:val="22"/>
        </w:rPr>
      </w:pPr>
      <w:r w:rsidRPr="00854093">
        <w:rPr>
          <w:sz w:val="22"/>
          <w:szCs w:val="22"/>
        </w:rPr>
        <w:t xml:space="preserve">- Свод правил СП </w:t>
      </w:r>
      <w:r w:rsidR="00F8488D">
        <w:rPr>
          <w:sz w:val="22"/>
          <w:szCs w:val="22"/>
        </w:rPr>
        <w:t>484</w:t>
      </w:r>
      <w:r w:rsidRPr="00854093">
        <w:rPr>
          <w:sz w:val="22"/>
          <w:szCs w:val="22"/>
        </w:rPr>
        <w:t>.13</w:t>
      </w:r>
      <w:r w:rsidR="00F8488D">
        <w:rPr>
          <w:sz w:val="22"/>
          <w:szCs w:val="22"/>
        </w:rPr>
        <w:t>11500</w:t>
      </w:r>
      <w:r w:rsidRPr="00854093">
        <w:rPr>
          <w:sz w:val="22"/>
          <w:szCs w:val="22"/>
        </w:rPr>
        <w:t>.20</w:t>
      </w:r>
      <w:r w:rsidR="00F8488D">
        <w:rPr>
          <w:sz w:val="22"/>
          <w:szCs w:val="22"/>
        </w:rPr>
        <w:t>20</w:t>
      </w:r>
      <w:r w:rsidRPr="00854093">
        <w:rPr>
          <w:sz w:val="22"/>
          <w:szCs w:val="22"/>
        </w:rPr>
        <w:t xml:space="preserve"> "Системы противопожарной защиты. </w:t>
      </w:r>
      <w:r w:rsidR="00F8488D">
        <w:rPr>
          <w:sz w:val="22"/>
          <w:szCs w:val="22"/>
        </w:rPr>
        <w:t>Системы пожарной сигнализации и автоматизация систем противопожарной защиты</w:t>
      </w:r>
      <w:r w:rsidRPr="00854093">
        <w:rPr>
          <w:sz w:val="22"/>
          <w:szCs w:val="22"/>
        </w:rPr>
        <w:t xml:space="preserve">" (утв. приказом МЧС РФ от </w:t>
      </w:r>
      <w:r w:rsidR="00F8488D">
        <w:rPr>
          <w:sz w:val="22"/>
          <w:szCs w:val="22"/>
        </w:rPr>
        <w:t>31</w:t>
      </w:r>
      <w:r w:rsidRPr="00854093">
        <w:rPr>
          <w:sz w:val="22"/>
          <w:szCs w:val="22"/>
        </w:rPr>
        <w:t xml:space="preserve"> </w:t>
      </w:r>
      <w:r w:rsidR="00F8488D">
        <w:rPr>
          <w:sz w:val="22"/>
          <w:szCs w:val="22"/>
        </w:rPr>
        <w:t>июля</w:t>
      </w:r>
      <w:r w:rsidRPr="00854093">
        <w:rPr>
          <w:sz w:val="22"/>
          <w:szCs w:val="22"/>
        </w:rPr>
        <w:t xml:space="preserve"> 20</w:t>
      </w:r>
      <w:r w:rsidR="00F8488D">
        <w:rPr>
          <w:sz w:val="22"/>
          <w:szCs w:val="22"/>
        </w:rPr>
        <w:t>20</w:t>
      </w:r>
      <w:r w:rsidRPr="00854093">
        <w:rPr>
          <w:sz w:val="22"/>
          <w:szCs w:val="22"/>
        </w:rPr>
        <w:t xml:space="preserve"> г. N </w:t>
      </w:r>
      <w:r w:rsidR="00F8488D">
        <w:rPr>
          <w:sz w:val="22"/>
          <w:szCs w:val="22"/>
        </w:rPr>
        <w:t>582</w:t>
      </w:r>
      <w:r w:rsidRPr="00854093">
        <w:rPr>
          <w:sz w:val="22"/>
          <w:szCs w:val="22"/>
        </w:rPr>
        <w:t>).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t>5. Гарантийные обязательства:</w:t>
      </w:r>
    </w:p>
    <w:p w:rsidR="00BF3725" w:rsidRPr="002B19C7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 xml:space="preserve">5.1. Все услуги оказываются в соответствии с графиками обслуживания и нормативными документами на </w:t>
      </w:r>
      <w:r w:rsidRPr="002B19C7">
        <w:rPr>
          <w:rFonts w:eastAsia="Calibri"/>
          <w:snapToGrid/>
          <w:sz w:val="22"/>
          <w:szCs w:val="22"/>
          <w:lang w:eastAsia="en-US"/>
        </w:rPr>
        <w:t xml:space="preserve">системы и оборудование. </w:t>
      </w:r>
      <w:r w:rsidR="00A11E4D" w:rsidRPr="002B19C7">
        <w:rPr>
          <w:rFonts w:eastAsia="Calibri"/>
          <w:snapToGrid/>
          <w:sz w:val="22"/>
          <w:szCs w:val="22"/>
          <w:lang w:eastAsia="en-US"/>
        </w:rPr>
        <w:t>В случае некачественного обслуживания Исполнителем систем, повлекшее выход из строя оборудования или его части, Исполнитель проводит замену этого оборудования или его части в срок не более 3 (трех) календарных дней вне зависимости от его стоимости.</w:t>
      </w:r>
    </w:p>
    <w:p w:rsidR="00854093" w:rsidRPr="002B19C7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B19C7">
        <w:rPr>
          <w:rFonts w:eastAsia="Calibri"/>
          <w:snapToGrid/>
          <w:sz w:val="22"/>
          <w:szCs w:val="22"/>
          <w:lang w:eastAsia="en-US"/>
        </w:rPr>
        <w:t>5.2. Исполнитель гарантирует качество оказанных услуг в течение всего срока действия договора.</w:t>
      </w:r>
    </w:p>
    <w:p w:rsidR="00854093" w:rsidRPr="002B19C7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B19C7">
        <w:rPr>
          <w:rFonts w:eastAsia="Calibri"/>
          <w:snapToGrid/>
          <w:sz w:val="22"/>
          <w:szCs w:val="22"/>
          <w:lang w:eastAsia="en-US"/>
        </w:rPr>
        <w:t>Материалы и запасные части, используемые при замене оборудования, за</w:t>
      </w:r>
      <w:bookmarkStart w:id="1" w:name="_GoBack"/>
      <w:bookmarkEnd w:id="1"/>
      <w:r w:rsidRPr="002B19C7">
        <w:rPr>
          <w:rFonts w:eastAsia="Calibri"/>
          <w:snapToGrid/>
          <w:sz w:val="22"/>
          <w:szCs w:val="22"/>
          <w:lang w:eastAsia="en-US"/>
        </w:rPr>
        <w:t xml:space="preserve">купаются за счет заказчика. Исполнитель несет ответственность за работы по установке нового оборудования в течение 6 месяцев со дня подписания технического акта об оказании услуг с обязательной отметкой в паспорте изделия.  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B19C7">
        <w:rPr>
          <w:rFonts w:eastAsia="Calibri"/>
          <w:snapToGrid/>
          <w:sz w:val="22"/>
          <w:szCs w:val="22"/>
          <w:lang w:eastAsia="en-US"/>
        </w:rPr>
        <w:t xml:space="preserve">5.3. Исполнитель несет ответственность за недостатки (дефекты), обнаруженные в пределах гарантийного срока, со дня подписания акта сдачи-приемки оказанных услуг, если не докажет, что они произошли вследствие нормального износа оборудования или его частей и (или) неправильной его эксплуатации </w:t>
      </w:r>
      <w:r w:rsidRPr="00854093">
        <w:rPr>
          <w:rFonts w:eastAsia="Calibri"/>
          <w:snapToGrid/>
          <w:sz w:val="22"/>
          <w:szCs w:val="22"/>
          <w:lang w:eastAsia="en-US"/>
        </w:rPr>
        <w:lastRenderedPageBreak/>
        <w:t>Заказчиком.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Если в течение гарантийного срока выявится, что качество оказанных услуг Исполнителем или использованных при их производстве материалов не соответствует требованиям технической документации производителя оборудования, и (или) оказанные услуги выполнены Исполнителем с отступлениями от установленных требований, либо с иными недостатками, которые делают оборудование непригодным для нормальной эксплуатации, ответственный представитель Заказчика должен письменно заявить о них Исполнителю.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5.4. Исполнитель приступает к устранению недостатков (неисправности) в течение 2 (двух) календарных дней с даты получения претензии Заказчика.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Устранение указанных недостатков осуществляется Исполнителем безвозмездно.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5.5. Действие гарантийного срока прерывается на время: со дня письменного уведомления Исполнителя Заказчиком об обнаружении недостатков до их полного устранения Исполнителем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54093">
        <w:rPr>
          <w:rFonts w:eastAsia="Calibri"/>
          <w:b/>
          <w:snapToGrid/>
          <w:sz w:val="22"/>
          <w:szCs w:val="22"/>
          <w:lang w:eastAsia="en-US"/>
        </w:rPr>
        <w:t>6. Требования к оформлению отчетных документов: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6.1. Приемку оказанных услуг на соответствие объема и требованиям качества осуществляет ответственное лицо Заказчика.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6.2. Приемка оказанных услуг производится путем оформления Сторонами акта сдачи-приемки оказанных услуг (далее – акт), в котором отражается соответствие (несоответствие) оказанных услуг объему и качеству услуг, установленных Договором, а также стоимость оказанных в расчетном месяце услуг. Проект акта подготавливается Исполнителем. В случае если Заказчик не согласен с изложенными в проекте акта сведениями, он вправе потребовать от Исполнителя исправления проекта акта, либо представить Исполнителю иную редакцию проекта.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6.3. При отсутствии претензий к оказанным Исполнителем услугам, Заказчик в течение пяти рабочих дней подписывает акты оказанных услуг и передает один экземпляр акта Исполнителю.</w:t>
      </w:r>
    </w:p>
    <w:p w:rsidR="00854093" w:rsidRPr="00854093" w:rsidRDefault="00854093" w:rsidP="00F07AB0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54093">
        <w:rPr>
          <w:rFonts w:eastAsia="Calibri"/>
          <w:snapToGrid/>
          <w:sz w:val="22"/>
          <w:szCs w:val="22"/>
          <w:lang w:eastAsia="en-US"/>
        </w:rPr>
        <w:t>6.4. В случае неполучения Исполнителем мотивированной претензии в течение пяти рабочих дней, услуги считаются оказанными.</w:t>
      </w:r>
    </w:p>
    <w:p w:rsidR="00C83B83" w:rsidRPr="00802360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Приложения:</w:t>
      </w:r>
    </w:p>
    <w:p w:rsidR="00C83B83" w:rsidRPr="00802360" w:rsidRDefault="00C83B83" w:rsidP="00F07AB0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Приложение № </w:t>
      </w:r>
      <w:r w:rsidR="002F6892">
        <w:rPr>
          <w:rFonts w:eastAsia="Calibri"/>
          <w:snapToGrid/>
          <w:sz w:val="22"/>
          <w:szCs w:val="22"/>
          <w:lang w:eastAsia="en-US"/>
        </w:rPr>
        <w:t>1</w:t>
      </w:r>
      <w:r w:rsidR="00D358FB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- </w:t>
      </w:r>
      <w:r w:rsidR="00854093">
        <w:rPr>
          <w:rFonts w:eastAsia="Calibri"/>
          <w:snapToGrid/>
          <w:sz w:val="22"/>
          <w:szCs w:val="22"/>
          <w:lang w:eastAsia="en-US"/>
        </w:rPr>
        <w:t>Ф</w:t>
      </w:r>
      <w:r w:rsidRPr="00802360">
        <w:rPr>
          <w:rFonts w:eastAsia="Calibri"/>
          <w:snapToGrid/>
          <w:sz w:val="22"/>
          <w:szCs w:val="22"/>
          <w:lang w:eastAsia="en-US"/>
        </w:rPr>
        <w:t>орма акта сдачи-приемки оказанных услуг.</w:t>
      </w:r>
    </w:p>
    <w:p w:rsidR="008E0B3B" w:rsidRDefault="008E0B3B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A33B7" w:rsidRPr="00802360" w:rsidRDefault="009A33B7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95838" w:rsidRPr="00802360" w:rsidRDefault="00995838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02360">
        <w:rPr>
          <w:rFonts w:eastAsia="Calibri"/>
          <w:b/>
          <w:sz w:val="22"/>
          <w:szCs w:val="22"/>
        </w:rPr>
        <w:t>Инициатор закупки:</w:t>
      </w:r>
    </w:p>
    <w:p w:rsidR="007D607C" w:rsidRPr="00802360" w:rsidRDefault="007D607C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854093" w:rsidRPr="00854093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54093">
        <w:rPr>
          <w:rFonts w:eastAsia="Calibri"/>
          <w:b/>
          <w:sz w:val="22"/>
          <w:szCs w:val="22"/>
        </w:rPr>
        <w:t xml:space="preserve">Начальник 13 отдела                                                                              </w:t>
      </w:r>
      <w:r w:rsidR="0064249C" w:rsidRPr="00854093">
        <w:rPr>
          <w:rFonts w:eastAsia="Calibri"/>
          <w:b/>
          <w:sz w:val="22"/>
          <w:szCs w:val="22"/>
        </w:rPr>
        <w:t>О.А.</w:t>
      </w:r>
      <w:r w:rsidR="0064249C">
        <w:rPr>
          <w:rFonts w:eastAsia="Calibri"/>
          <w:b/>
          <w:sz w:val="22"/>
          <w:szCs w:val="22"/>
        </w:rPr>
        <w:t xml:space="preserve"> </w:t>
      </w:r>
      <w:proofErr w:type="spellStart"/>
      <w:r w:rsidRPr="00854093">
        <w:rPr>
          <w:rFonts w:eastAsia="Calibri"/>
          <w:b/>
          <w:sz w:val="22"/>
          <w:szCs w:val="22"/>
        </w:rPr>
        <w:t>Лепский</w:t>
      </w:r>
      <w:proofErr w:type="spellEnd"/>
      <w:r w:rsidRPr="00854093">
        <w:rPr>
          <w:rFonts w:eastAsia="Calibri"/>
          <w:b/>
          <w:sz w:val="22"/>
          <w:szCs w:val="22"/>
        </w:rPr>
        <w:t xml:space="preserve"> </w:t>
      </w:r>
    </w:p>
    <w:p w:rsidR="00854093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854093" w:rsidRPr="00854093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64249C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54093">
        <w:rPr>
          <w:rFonts w:eastAsia="Calibri"/>
          <w:b/>
          <w:sz w:val="22"/>
          <w:szCs w:val="22"/>
        </w:rPr>
        <w:t xml:space="preserve">Начальник РТГ                                                      </w:t>
      </w:r>
      <w:r w:rsidR="0064249C">
        <w:rPr>
          <w:rFonts w:eastAsia="Calibri"/>
          <w:b/>
          <w:sz w:val="22"/>
          <w:szCs w:val="22"/>
        </w:rPr>
        <w:t xml:space="preserve">                               </w:t>
      </w:r>
      <w:r w:rsidRPr="00854093">
        <w:rPr>
          <w:rFonts w:eastAsia="Calibri"/>
          <w:b/>
          <w:sz w:val="22"/>
          <w:szCs w:val="22"/>
        </w:rPr>
        <w:t xml:space="preserve"> </w:t>
      </w:r>
      <w:r w:rsidR="0064249C" w:rsidRPr="00854093">
        <w:rPr>
          <w:rFonts w:eastAsia="Calibri"/>
          <w:b/>
          <w:sz w:val="22"/>
          <w:szCs w:val="22"/>
        </w:rPr>
        <w:t>А.В.</w:t>
      </w:r>
      <w:r w:rsidR="0064249C">
        <w:rPr>
          <w:rFonts w:eastAsia="Calibri"/>
          <w:b/>
          <w:sz w:val="22"/>
          <w:szCs w:val="22"/>
        </w:rPr>
        <w:t xml:space="preserve"> </w:t>
      </w:r>
      <w:r w:rsidRPr="00854093">
        <w:rPr>
          <w:rFonts w:eastAsia="Calibri"/>
          <w:b/>
          <w:sz w:val="22"/>
          <w:szCs w:val="22"/>
        </w:rPr>
        <w:t>Васильченко</w:t>
      </w:r>
    </w:p>
    <w:p w:rsidR="00DD73B8" w:rsidRPr="00802360" w:rsidRDefault="00854093" w:rsidP="00F07AB0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854093">
        <w:rPr>
          <w:rFonts w:eastAsia="Calibri"/>
          <w:b/>
          <w:sz w:val="22"/>
          <w:szCs w:val="22"/>
        </w:rPr>
        <w:t xml:space="preserve"> </w:t>
      </w:r>
      <w:r w:rsidR="0072060A" w:rsidRPr="00802360">
        <w:rPr>
          <w:sz w:val="22"/>
          <w:szCs w:val="22"/>
        </w:rPr>
        <w:br w:type="page"/>
      </w:r>
    </w:p>
    <w:p w:rsidR="00C83B83" w:rsidRPr="00802360" w:rsidRDefault="00C83B83" w:rsidP="00C83B83">
      <w:pPr>
        <w:widowControl w:val="0"/>
        <w:spacing w:line="240" w:lineRule="auto"/>
        <w:contextualSpacing/>
        <w:jc w:val="right"/>
        <w:rPr>
          <w:sz w:val="22"/>
          <w:szCs w:val="22"/>
        </w:rPr>
      </w:pPr>
      <w:r w:rsidRPr="00802360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C83B83" w:rsidRPr="00802360" w:rsidRDefault="00C83B83" w:rsidP="00C83B83">
      <w:pPr>
        <w:widowControl w:val="0"/>
        <w:autoSpaceDE w:val="0"/>
        <w:spacing w:line="240" w:lineRule="auto"/>
        <w:ind w:firstLine="0"/>
        <w:contextualSpacing/>
        <w:jc w:val="right"/>
        <w:rPr>
          <w:b/>
          <w:i/>
          <w:snapToGrid/>
          <w:sz w:val="22"/>
          <w:szCs w:val="22"/>
          <w:lang w:eastAsia="ar-SA"/>
        </w:rPr>
      </w:pPr>
      <w:r w:rsidRPr="00802360">
        <w:rPr>
          <w:b/>
          <w:i/>
          <w:snapToGrid/>
          <w:sz w:val="22"/>
          <w:szCs w:val="22"/>
          <w:lang w:eastAsia="ar-SA"/>
        </w:rPr>
        <w:t>Форма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 xml:space="preserve">Акт 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>сдачи-приемки оказанных услуг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  <w:t>«___» ___________202__ г.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  <w:r w:rsidRPr="00802360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802360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сдачи-приемки оказанных услуг между Сторонами по договору № ______ от «__»_________2021 года  (далее Договор).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 xml:space="preserve">1. Во исполнение </w:t>
      </w:r>
      <w:hyperlink r:id="rId8" w:history="1">
        <w:r w:rsidRPr="00802360">
          <w:rPr>
            <w:snapToGrid/>
            <w:sz w:val="22"/>
            <w:szCs w:val="22"/>
          </w:rPr>
          <w:t>п. 1.1</w:t>
        </w:r>
      </w:hyperlink>
      <w:r w:rsidRPr="00802360">
        <w:rPr>
          <w:snapToGrid/>
          <w:sz w:val="22"/>
          <w:szCs w:val="22"/>
        </w:rPr>
        <w:t xml:space="preserve"> Договора Исполнитель в период с «__» ________  202__ г. по «__» ________  202__ г. оказал следующие услуги: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tbl>
      <w:tblPr>
        <w:tblW w:w="98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275"/>
        <w:gridCol w:w="1134"/>
        <w:gridCol w:w="1134"/>
        <w:gridCol w:w="1418"/>
        <w:gridCol w:w="1417"/>
        <w:gridCol w:w="12"/>
        <w:gridCol w:w="1406"/>
        <w:gridCol w:w="12"/>
      </w:tblGrid>
      <w:tr w:rsidR="00C83B83" w:rsidRPr="00802360" w:rsidTr="0064249C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Наименование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Описание услуг (перечень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Результат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 xml:space="preserve">Объем услуг </w:t>
            </w:r>
          </w:p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(кол-во 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Период обслуживания</w:t>
            </w:r>
          </w:p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(кол-во раз 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Цена за единицу услуги,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Стоимость услуг, руб., в том числе НДС (20%)</w:t>
            </w:r>
          </w:p>
        </w:tc>
      </w:tr>
      <w:tr w:rsidR="00C83B83" w:rsidRPr="00802360" w:rsidTr="0064249C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0"/>
              </w:rPr>
            </w:pPr>
            <w:r w:rsidRPr="009A33B7">
              <w:rPr>
                <w:i/>
                <w:snapToGrid/>
                <w:sz w:val="20"/>
              </w:rPr>
              <w:t>Согласно перечня из ТЗ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C83B83" w:rsidRPr="00802360" w:rsidTr="0064249C">
        <w:trPr>
          <w:gridAfter w:val="1"/>
          <w:wAfter w:w="1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C83B83" w:rsidRPr="00802360" w:rsidTr="0064249C">
        <w:tc>
          <w:tcPr>
            <w:tcW w:w="8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</w:tbl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2. Вышеперечисленные услуги оказаны согласно Договору,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 xml:space="preserve">3. Стоимость услуг определена в соответствии с Расчет стоимости оказания услуг (цена договора) (Приложение № 2 к Договору) 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По настоящему Акту причитается к оплате _____ (__________) руб., в т.ч. НДС 20%.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4. Настоящий Акт составлен в двух экземплярах, по одному для Исполнителя и Заказчика.</w:t>
      </w: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  <w:r w:rsidRPr="00802360">
        <w:rPr>
          <w:b/>
          <w:snapToGrid/>
          <w:sz w:val="22"/>
          <w:szCs w:val="22"/>
        </w:rPr>
        <w:t>Подписи Сторон:</w:t>
      </w: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5033"/>
      </w:tblGrid>
      <w:tr w:rsidR="00C83B83" w:rsidRPr="00802360" w:rsidTr="00971558">
        <w:tc>
          <w:tcPr>
            <w:tcW w:w="5096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Заказчик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802360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802360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C83B83" w:rsidRPr="00802360" w:rsidRDefault="00C83B83" w:rsidP="00C83B83">
      <w:pPr>
        <w:widowControl w:val="0"/>
        <w:pBdr>
          <w:bottom w:val="single" w:sz="12" w:space="1" w:color="auto"/>
        </w:pBdr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sectPr w:rsidR="00C83B83" w:rsidRPr="00802360" w:rsidSect="009A33B7">
      <w:footerReference w:type="default" r:id="rId9"/>
      <w:footerReference w:type="first" r:id="rId10"/>
      <w:pgSz w:w="11906" w:h="16838"/>
      <w:pgMar w:top="426" w:right="707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F9" w:rsidRDefault="005A71F9" w:rsidP="007E688E">
      <w:pPr>
        <w:spacing w:line="240" w:lineRule="auto"/>
      </w:pPr>
      <w:r>
        <w:separator/>
      </w:r>
    </w:p>
  </w:endnote>
  <w:endnote w:type="continuationSeparator" w:id="0">
    <w:p w:rsidR="005A71F9" w:rsidRDefault="005A71F9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4093" w:rsidRPr="000349AC" w:rsidRDefault="00854093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2B19C7">
          <w:rPr>
            <w:noProof/>
            <w:sz w:val="22"/>
            <w:szCs w:val="22"/>
          </w:rPr>
          <w:t>8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93" w:rsidRPr="008854A2" w:rsidRDefault="0085409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F9" w:rsidRDefault="005A71F9" w:rsidP="007E688E">
      <w:pPr>
        <w:spacing w:line="240" w:lineRule="auto"/>
      </w:pPr>
      <w:r>
        <w:separator/>
      </w:r>
    </w:p>
  </w:footnote>
  <w:footnote w:type="continuationSeparator" w:id="0">
    <w:p w:rsidR="005A71F9" w:rsidRDefault="005A71F9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C5E4D"/>
    <w:multiLevelType w:val="multilevel"/>
    <w:tmpl w:val="D964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1"/>
    <w:rsid w:val="000044CE"/>
    <w:rsid w:val="00007497"/>
    <w:rsid w:val="00013808"/>
    <w:rsid w:val="00027778"/>
    <w:rsid w:val="00030F0D"/>
    <w:rsid w:val="000349AC"/>
    <w:rsid w:val="00051C7F"/>
    <w:rsid w:val="000608D2"/>
    <w:rsid w:val="00067699"/>
    <w:rsid w:val="000A5A62"/>
    <w:rsid w:val="000C1659"/>
    <w:rsid w:val="00105076"/>
    <w:rsid w:val="00114B3E"/>
    <w:rsid w:val="00140989"/>
    <w:rsid w:val="00154C83"/>
    <w:rsid w:val="00177E34"/>
    <w:rsid w:val="001856AC"/>
    <w:rsid w:val="00197B1B"/>
    <w:rsid w:val="001A5751"/>
    <w:rsid w:val="001F56D5"/>
    <w:rsid w:val="00202D05"/>
    <w:rsid w:val="00204AC9"/>
    <w:rsid w:val="002170D4"/>
    <w:rsid w:val="00220376"/>
    <w:rsid w:val="00222037"/>
    <w:rsid w:val="00287EBB"/>
    <w:rsid w:val="00291134"/>
    <w:rsid w:val="002A4311"/>
    <w:rsid w:val="002A7A4A"/>
    <w:rsid w:val="002B19C7"/>
    <w:rsid w:val="002B290E"/>
    <w:rsid w:val="002B5F9E"/>
    <w:rsid w:val="002B6AAD"/>
    <w:rsid w:val="002E2208"/>
    <w:rsid w:val="002F6892"/>
    <w:rsid w:val="003320A1"/>
    <w:rsid w:val="0034293F"/>
    <w:rsid w:val="00344C9E"/>
    <w:rsid w:val="003548E7"/>
    <w:rsid w:val="00371A8F"/>
    <w:rsid w:val="0039322C"/>
    <w:rsid w:val="003C366B"/>
    <w:rsid w:val="003F13EF"/>
    <w:rsid w:val="00410B28"/>
    <w:rsid w:val="0042022B"/>
    <w:rsid w:val="00447B0E"/>
    <w:rsid w:val="004524F1"/>
    <w:rsid w:val="00467917"/>
    <w:rsid w:val="00472C42"/>
    <w:rsid w:val="004A134D"/>
    <w:rsid w:val="004A152F"/>
    <w:rsid w:val="004B251E"/>
    <w:rsid w:val="004C6D7B"/>
    <w:rsid w:val="004C7290"/>
    <w:rsid w:val="004D1872"/>
    <w:rsid w:val="0053384A"/>
    <w:rsid w:val="00545CF0"/>
    <w:rsid w:val="00553585"/>
    <w:rsid w:val="00563EA8"/>
    <w:rsid w:val="0059554A"/>
    <w:rsid w:val="005A522C"/>
    <w:rsid w:val="005A71F9"/>
    <w:rsid w:val="005B34B3"/>
    <w:rsid w:val="005F4D16"/>
    <w:rsid w:val="00611C9B"/>
    <w:rsid w:val="006366EC"/>
    <w:rsid w:val="0064249C"/>
    <w:rsid w:val="00661387"/>
    <w:rsid w:val="00665982"/>
    <w:rsid w:val="006922C0"/>
    <w:rsid w:val="006A3606"/>
    <w:rsid w:val="006C0ECA"/>
    <w:rsid w:val="006D0DC7"/>
    <w:rsid w:val="006F651D"/>
    <w:rsid w:val="00715F86"/>
    <w:rsid w:val="0072060A"/>
    <w:rsid w:val="00721B48"/>
    <w:rsid w:val="00722829"/>
    <w:rsid w:val="0074220B"/>
    <w:rsid w:val="00743549"/>
    <w:rsid w:val="00753F31"/>
    <w:rsid w:val="00776DC7"/>
    <w:rsid w:val="00782BB8"/>
    <w:rsid w:val="007A2DA2"/>
    <w:rsid w:val="007B25F2"/>
    <w:rsid w:val="007B55FF"/>
    <w:rsid w:val="007D17A2"/>
    <w:rsid w:val="007D607C"/>
    <w:rsid w:val="007E632E"/>
    <w:rsid w:val="007E688E"/>
    <w:rsid w:val="00802360"/>
    <w:rsid w:val="008075B8"/>
    <w:rsid w:val="008149C2"/>
    <w:rsid w:val="00814CEC"/>
    <w:rsid w:val="00833B1D"/>
    <w:rsid w:val="00841BBF"/>
    <w:rsid w:val="00844B8C"/>
    <w:rsid w:val="008533FA"/>
    <w:rsid w:val="008534F1"/>
    <w:rsid w:val="00854093"/>
    <w:rsid w:val="0087038C"/>
    <w:rsid w:val="00882F27"/>
    <w:rsid w:val="008854A2"/>
    <w:rsid w:val="0088770F"/>
    <w:rsid w:val="0089154C"/>
    <w:rsid w:val="008A49B1"/>
    <w:rsid w:val="008E0B3B"/>
    <w:rsid w:val="008E599C"/>
    <w:rsid w:val="008F428D"/>
    <w:rsid w:val="00903A37"/>
    <w:rsid w:val="009230AF"/>
    <w:rsid w:val="0093064A"/>
    <w:rsid w:val="009315F1"/>
    <w:rsid w:val="00953A75"/>
    <w:rsid w:val="00954D0D"/>
    <w:rsid w:val="00960914"/>
    <w:rsid w:val="00971558"/>
    <w:rsid w:val="00975FDD"/>
    <w:rsid w:val="00995838"/>
    <w:rsid w:val="009A33B7"/>
    <w:rsid w:val="009A790E"/>
    <w:rsid w:val="009C0919"/>
    <w:rsid w:val="009D639E"/>
    <w:rsid w:val="009F2CDA"/>
    <w:rsid w:val="009F6A00"/>
    <w:rsid w:val="00A02E2A"/>
    <w:rsid w:val="00A04DDC"/>
    <w:rsid w:val="00A11E4D"/>
    <w:rsid w:val="00A13778"/>
    <w:rsid w:val="00A247F8"/>
    <w:rsid w:val="00A26691"/>
    <w:rsid w:val="00A51D89"/>
    <w:rsid w:val="00A5248D"/>
    <w:rsid w:val="00A52ED3"/>
    <w:rsid w:val="00A612D0"/>
    <w:rsid w:val="00A67E17"/>
    <w:rsid w:val="00A8382F"/>
    <w:rsid w:val="00A849AC"/>
    <w:rsid w:val="00A870E9"/>
    <w:rsid w:val="00AD0ACC"/>
    <w:rsid w:val="00B021B4"/>
    <w:rsid w:val="00B345BF"/>
    <w:rsid w:val="00B55D02"/>
    <w:rsid w:val="00B8167D"/>
    <w:rsid w:val="00B87304"/>
    <w:rsid w:val="00BA66C1"/>
    <w:rsid w:val="00BC1328"/>
    <w:rsid w:val="00BC1435"/>
    <w:rsid w:val="00BD394F"/>
    <w:rsid w:val="00BD675C"/>
    <w:rsid w:val="00BE4110"/>
    <w:rsid w:val="00BF3725"/>
    <w:rsid w:val="00C139D4"/>
    <w:rsid w:val="00C210A8"/>
    <w:rsid w:val="00C44457"/>
    <w:rsid w:val="00C44E2A"/>
    <w:rsid w:val="00C50D83"/>
    <w:rsid w:val="00C65B5C"/>
    <w:rsid w:val="00C72B2E"/>
    <w:rsid w:val="00C7575F"/>
    <w:rsid w:val="00C83B83"/>
    <w:rsid w:val="00C83D7F"/>
    <w:rsid w:val="00CC2130"/>
    <w:rsid w:val="00CC2956"/>
    <w:rsid w:val="00CF25CC"/>
    <w:rsid w:val="00CF52A6"/>
    <w:rsid w:val="00CF5CD6"/>
    <w:rsid w:val="00D017BC"/>
    <w:rsid w:val="00D0196D"/>
    <w:rsid w:val="00D21FA2"/>
    <w:rsid w:val="00D358FB"/>
    <w:rsid w:val="00D504AD"/>
    <w:rsid w:val="00D62B8C"/>
    <w:rsid w:val="00D72C2B"/>
    <w:rsid w:val="00D80333"/>
    <w:rsid w:val="00D91EEF"/>
    <w:rsid w:val="00DB588E"/>
    <w:rsid w:val="00DD0BB1"/>
    <w:rsid w:val="00DD73B8"/>
    <w:rsid w:val="00DF64F6"/>
    <w:rsid w:val="00E25D93"/>
    <w:rsid w:val="00E26FF3"/>
    <w:rsid w:val="00E43B94"/>
    <w:rsid w:val="00E46E7F"/>
    <w:rsid w:val="00E6373B"/>
    <w:rsid w:val="00EA3136"/>
    <w:rsid w:val="00EA7D99"/>
    <w:rsid w:val="00EB35D3"/>
    <w:rsid w:val="00EC2BA2"/>
    <w:rsid w:val="00EC36DA"/>
    <w:rsid w:val="00ED2FBD"/>
    <w:rsid w:val="00F07AB0"/>
    <w:rsid w:val="00F215C5"/>
    <w:rsid w:val="00F25FD0"/>
    <w:rsid w:val="00F27211"/>
    <w:rsid w:val="00F66BA2"/>
    <w:rsid w:val="00F8488D"/>
    <w:rsid w:val="00F908D8"/>
    <w:rsid w:val="00FA5DC6"/>
    <w:rsid w:val="00FC2785"/>
    <w:rsid w:val="00FD0B63"/>
    <w:rsid w:val="00FD46C8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03D"/>
  <w15:docId w15:val="{B6F03B8E-D6F5-4124-A6AC-715A2F6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DD73B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2"/>
    <w:uiPriority w:val="34"/>
    <w:qFormat/>
    <w:rsid w:val="00DD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E3DC56C94F33213AA01DAE4DBC24DFD6676E79101F6940C24FE7E90BDDE5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3AE8-1649-464C-945B-39A47134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28</cp:revision>
  <cp:lastPrinted>2021-08-24T06:50:00Z</cp:lastPrinted>
  <dcterms:created xsi:type="dcterms:W3CDTF">2021-09-30T05:00:00Z</dcterms:created>
  <dcterms:modified xsi:type="dcterms:W3CDTF">2021-11-22T10:46:00Z</dcterms:modified>
</cp:coreProperties>
</file>