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70" w:rsidRPr="00EE6886" w:rsidRDefault="00B34770" w:rsidP="00BE6C8B">
      <w:pPr>
        <w:keepNext/>
        <w:widowControl w:val="0"/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u w:val="single"/>
        </w:rPr>
      </w:pPr>
      <w:r w:rsidRPr="00EE6886">
        <w:rPr>
          <w:rFonts w:ascii="Times New Roman" w:eastAsia="Calibri" w:hAnsi="Times New Roman" w:cs="Times New Roman"/>
          <w:b/>
          <w:u w:val="single"/>
        </w:rPr>
        <w:t>Приложение № 2 к документации о закупке</w:t>
      </w:r>
    </w:p>
    <w:p w:rsidR="00B3477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2370B0" w:rsidRDefault="002370B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B34770" w:rsidRPr="002370B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</w:rPr>
      </w:pPr>
      <w:r w:rsidRPr="002370B0">
        <w:rPr>
          <w:rFonts w:ascii="Times New Roman" w:eastAsia="Calibri" w:hAnsi="Times New Roman" w:cs="Times New Roman"/>
          <w:b/>
          <w:caps/>
        </w:rPr>
        <w:t>Техническое задание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на оказание услуг по комплексному техническому обслуживанию оборудования</w:t>
      </w:r>
    </w:p>
    <w:p w:rsidR="00B34770" w:rsidRPr="002370B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1. Общие сведения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bookmarkStart w:id="0" w:name="_Toc511199784"/>
      <w:r w:rsidRPr="00E7140C">
        <w:rPr>
          <w:rFonts w:ascii="Times New Roman" w:eastAsia="Times New Roman" w:hAnsi="Times New Roman" w:cs="Times New Roman"/>
          <w:b/>
          <w:bCs/>
          <w:iCs/>
        </w:rPr>
        <w:t>Заказчик</w:t>
      </w:r>
      <w:r w:rsidRPr="00E7140C">
        <w:rPr>
          <w:rFonts w:ascii="Times New Roman" w:eastAsia="Times New Roman" w:hAnsi="Times New Roman" w:cs="Times New Roman"/>
          <w:bCs/>
          <w:iCs/>
        </w:rPr>
        <w:t>: АО «Центральное морское конструкторское бюро «Алмаз» (далее - Заказчик).</w:t>
      </w:r>
      <w:bookmarkEnd w:id="0"/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E7140C">
        <w:rPr>
          <w:rFonts w:ascii="Times New Roman" w:eastAsia="Times New Roman" w:hAnsi="Times New Roman" w:cs="Times New Roman"/>
          <w:b/>
          <w:bCs/>
          <w:iCs/>
        </w:rPr>
        <w:t>1.2. Наименование услуг</w:t>
      </w:r>
      <w:r w:rsidRPr="00E7140C">
        <w:rPr>
          <w:rFonts w:ascii="Times New Roman" w:eastAsia="Times New Roman" w:hAnsi="Times New Roman" w:cs="Times New Roman"/>
          <w:bCs/>
          <w:iCs/>
        </w:rPr>
        <w:t>: комплексное техническое обслуживание оборудования.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1.3. </w:t>
      </w:r>
      <w:r w:rsidRPr="00E7140C">
        <w:rPr>
          <w:rFonts w:ascii="Times New Roman" w:eastAsia="Times New Roman" w:hAnsi="Times New Roman" w:cs="Times New Roman"/>
          <w:b/>
          <w:lang w:eastAsia="ru-RU"/>
        </w:rPr>
        <w:t>Перечень оборудования, подлежащего техническому обслуживанию:</w:t>
      </w:r>
    </w:p>
    <w:p w:rsidR="00F0474C" w:rsidRDefault="00F0474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675"/>
        <w:gridCol w:w="7405"/>
        <w:gridCol w:w="1843"/>
      </w:tblGrid>
      <w:tr w:rsidR="00F0474C" w:rsidRPr="00F0474C" w:rsidTr="00F0474C">
        <w:tc>
          <w:tcPr>
            <w:tcW w:w="675" w:type="dxa"/>
          </w:tcPr>
          <w:p w:rsidR="00F0474C" w:rsidRPr="00F0474C" w:rsidRDefault="00F0474C" w:rsidP="00E7140C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№№</w:t>
            </w:r>
          </w:p>
          <w:p w:rsidR="00F0474C" w:rsidRPr="00F0474C" w:rsidRDefault="00F0474C" w:rsidP="00E7140C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п\п</w:t>
            </w:r>
          </w:p>
        </w:tc>
        <w:tc>
          <w:tcPr>
            <w:tcW w:w="740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Количество штук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5" w:type="dxa"/>
          </w:tcPr>
          <w:p w:rsidR="00F0474C" w:rsidRPr="00F0474C" w:rsidRDefault="00F0474C" w:rsidP="00F0474C">
            <w:pPr>
              <w:keepNext/>
              <w:tabs>
                <w:tab w:val="left" w:pos="993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 xml:space="preserve">Монохромная печатная машина XEROX DC 440 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05" w:type="dxa"/>
          </w:tcPr>
          <w:p w:rsidR="00F0474C" w:rsidRPr="00F0474C" w:rsidRDefault="00F0474C" w:rsidP="00F0474C">
            <w:pPr>
              <w:keepNext/>
              <w:tabs>
                <w:tab w:val="left" w:pos="993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 xml:space="preserve">Цветная печатная машина XEROX WC 7345 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405" w:type="dxa"/>
          </w:tcPr>
          <w:p w:rsidR="00F0474C" w:rsidRPr="00F0474C" w:rsidRDefault="00F0474C" w:rsidP="00F0474C">
            <w:pPr>
              <w:keepNext/>
              <w:tabs>
                <w:tab w:val="left" w:pos="993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 xml:space="preserve">Монохромная печатная машина XEROX WC 65Pro 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405" w:type="dxa"/>
          </w:tcPr>
          <w:p w:rsidR="00F0474C" w:rsidRPr="00F0474C" w:rsidRDefault="00F0474C" w:rsidP="00F0474C">
            <w:pPr>
              <w:keepNext/>
              <w:tabs>
                <w:tab w:val="left" w:pos="993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 xml:space="preserve">Монохромная печатная машина XEROX 4595 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05" w:type="dxa"/>
          </w:tcPr>
          <w:p w:rsidR="00F0474C" w:rsidRPr="00F0474C" w:rsidRDefault="00F0474C" w:rsidP="00F0474C">
            <w:pPr>
              <w:keepNext/>
              <w:tabs>
                <w:tab w:val="left" w:pos="993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 xml:space="preserve">Монохромная печатная машина XEROX D95 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405" w:type="dxa"/>
          </w:tcPr>
          <w:p w:rsidR="00F0474C" w:rsidRPr="00F0474C" w:rsidRDefault="00F0474C" w:rsidP="00E7140C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Монохромная печатная машина XEROX 5550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Монохромная печатная машина HP9000dn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Монохромная печатная машина XEROX WC 5665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Инженерная система XEROX 6279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Инженерная система XEROX 510 dps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Инженерная система XEROX 6204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Инженерная система Kyocera Mita 4850W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Инженерная система Oce TDS 450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Инженерная система Oce TDS 400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Инженерная система Oce 9300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 xml:space="preserve">Сканер </w:t>
            </w:r>
            <w:r w:rsidRPr="00F0474C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Canon</w:t>
            </w: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F0474C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DR</w:t>
            </w: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-6050</w:t>
            </w:r>
            <w:r w:rsidRPr="00F0474C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474C">
              <w:rPr>
                <w:rFonts w:ascii="Times New Roman" w:eastAsia="Times New Roman" w:hAnsi="Times New Roman"/>
                <w:sz w:val="22"/>
                <w:szCs w:val="22"/>
              </w:rPr>
              <w:t>Сканер</w:t>
            </w:r>
            <w:r w:rsidRPr="00F0474C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Rowe 850i.</w:t>
            </w:r>
          </w:p>
        </w:tc>
        <w:tc>
          <w:tcPr>
            <w:tcW w:w="1843" w:type="dxa"/>
          </w:tcPr>
          <w:p w:rsidR="00F0474C" w:rsidRP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F0474C" w:rsidRPr="00F0474C" w:rsidTr="00F0474C">
        <w:tc>
          <w:tcPr>
            <w:tcW w:w="675" w:type="dxa"/>
          </w:tcPr>
          <w:p w:rsid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05" w:type="dxa"/>
          </w:tcPr>
          <w:p w:rsidR="00F0474C" w:rsidRPr="00F0474C" w:rsidRDefault="00F0474C" w:rsidP="00BA2A57">
            <w:pPr>
              <w:keepNext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843" w:type="dxa"/>
          </w:tcPr>
          <w:p w:rsidR="00F0474C" w:rsidRDefault="00F0474C" w:rsidP="00F0474C">
            <w:pPr>
              <w:keepNext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</w:tbl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val="en-US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bookmarkStart w:id="1" w:name="_Toc511199785"/>
      <w:r w:rsidRPr="00E7140C">
        <w:rPr>
          <w:rFonts w:ascii="Times New Roman" w:eastAsia="Calibri" w:hAnsi="Times New Roman" w:cs="Times New Roman"/>
          <w:b/>
          <w:bCs/>
          <w:iCs/>
        </w:rPr>
        <w:t xml:space="preserve">1.4. Сроки оказания услуг: 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начало - со дня заключения договора, окончание 3</w:t>
      </w:r>
      <w:r w:rsidR="003B5153">
        <w:rPr>
          <w:rFonts w:ascii="Times New Roman" w:eastAsia="Times New Roman" w:hAnsi="Times New Roman" w:cs="Times New Roman"/>
          <w:lang w:eastAsia="ru-RU"/>
        </w:rPr>
        <w:t>0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153">
        <w:rPr>
          <w:rFonts w:ascii="Times New Roman" w:eastAsia="Times New Roman" w:hAnsi="Times New Roman" w:cs="Times New Roman"/>
          <w:lang w:eastAsia="ru-RU"/>
        </w:rPr>
        <w:t>сентября</w:t>
      </w:r>
      <w:bookmarkStart w:id="2" w:name="_GoBack"/>
      <w:bookmarkEnd w:id="2"/>
      <w:r w:rsidR="00F047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eastAsia="ru-RU"/>
        </w:rPr>
        <w:t>202</w:t>
      </w:r>
      <w:r w:rsidR="007C0F68">
        <w:rPr>
          <w:rFonts w:ascii="Times New Roman" w:eastAsia="Times New Roman" w:hAnsi="Times New Roman" w:cs="Times New Roman"/>
          <w:lang w:eastAsia="ru-RU"/>
        </w:rPr>
        <w:t>1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bookmarkStart w:id="3" w:name="_Toc511199788"/>
      <w:bookmarkEnd w:id="1"/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E7140C">
        <w:rPr>
          <w:rFonts w:ascii="Times New Roman" w:eastAsia="Times New Roman" w:hAnsi="Times New Roman" w:cs="Times New Roman"/>
          <w:b/>
          <w:bCs/>
          <w:iCs/>
        </w:rPr>
        <w:t>1.5. Место оказания услуг:</w:t>
      </w:r>
      <w:r w:rsidRPr="00E7140C">
        <w:rPr>
          <w:rFonts w:ascii="Times New Roman" w:eastAsia="Times New Roman" w:hAnsi="Times New Roman" w:cs="Times New Roman"/>
          <w:bCs/>
          <w:iCs/>
        </w:rPr>
        <w:t xml:space="preserve"> г. Санкт-Петербург, ул. Варшавская, дом 50.</w:t>
      </w:r>
      <w:bookmarkEnd w:id="3"/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bookmarkStart w:id="4" w:name="_Toc511199789"/>
      <w:r w:rsidRPr="00E7140C">
        <w:rPr>
          <w:rFonts w:ascii="Times New Roman" w:eastAsia="Times New Roman" w:hAnsi="Times New Roman" w:cs="Times New Roman"/>
          <w:bCs/>
          <w:iCs/>
        </w:rPr>
        <w:t>Здание с ограниченным допуском.</w:t>
      </w:r>
      <w:bookmarkEnd w:id="4"/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Проход в здание только по пропускам, оформленным на основании паспортов Российской Федерации.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Toc389553329"/>
      <w:bookmarkStart w:id="6" w:name="_Toc390798684"/>
      <w:bookmarkStart w:id="7" w:name="_Toc390798906"/>
      <w:bookmarkStart w:id="8" w:name="_Toc391293940"/>
      <w:bookmarkStart w:id="9" w:name="_Toc414537314"/>
      <w:bookmarkStart w:id="10" w:name="_Toc414561233"/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1" w:name="_Toc511199790"/>
      <w:r w:rsidRPr="00E7140C">
        <w:rPr>
          <w:rFonts w:ascii="Times New Roman" w:eastAsia="Times New Roman" w:hAnsi="Times New Roman" w:cs="Times New Roman"/>
          <w:b/>
          <w:lang w:eastAsia="ru-RU"/>
        </w:rPr>
        <w:t xml:space="preserve">2. Требования к техническим, функциональным и качественным характеристикам </w:t>
      </w:r>
      <w:bookmarkEnd w:id="5"/>
      <w:bookmarkEnd w:id="6"/>
      <w:bookmarkEnd w:id="7"/>
      <w:bookmarkEnd w:id="8"/>
      <w:bookmarkEnd w:id="9"/>
      <w:bookmarkEnd w:id="10"/>
      <w:r w:rsidRPr="00E7140C">
        <w:rPr>
          <w:rFonts w:ascii="Times New Roman" w:eastAsia="Times New Roman" w:hAnsi="Times New Roman" w:cs="Times New Roman"/>
          <w:b/>
          <w:lang w:eastAsia="ru-RU"/>
        </w:rPr>
        <w:t>оказания услуг:</w:t>
      </w:r>
      <w:bookmarkEnd w:id="11"/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 xml:space="preserve">2.1. Требования к видам и периодичности оказания услуг по облуживанию оборудования.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40"/>
        <w:gridCol w:w="5347"/>
        <w:gridCol w:w="2835"/>
      </w:tblGrid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Обслуживаемое оборудование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услуг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E7140C" w:rsidRPr="00E7140C" w:rsidTr="00562A2F">
        <w:trPr>
          <w:trHeight w:val="2315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Монохромная печатная машина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440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F047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  <w:p w:rsidR="00E7140C" w:rsidRPr="00E7140C" w:rsidRDefault="00E7140C" w:rsidP="00E7140C">
            <w:pPr>
              <w:keepNext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0C" w:rsidRPr="00E7140C" w:rsidTr="00F0474C">
        <w:trPr>
          <w:trHeight w:val="2123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печатная машина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7345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F047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  <w:p w:rsidR="00E7140C" w:rsidRPr="00E7140C" w:rsidRDefault="00E7140C" w:rsidP="00E7140C">
            <w:pPr>
              <w:keepNext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2310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Монохромная печатная машина</w:t>
            </w: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F047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  <w:p w:rsidR="00E7140C" w:rsidRPr="00E7140C" w:rsidRDefault="00E7140C" w:rsidP="00E7140C">
            <w:pPr>
              <w:keepNext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2343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4595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rPr>
          <w:trHeight w:val="2303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Монохромные печатные машины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единицы)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2325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5550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rPr>
          <w:trHeight w:val="2343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  <w:p w:rsidR="00E7140C" w:rsidRPr="00E7140C" w:rsidRDefault="00E7140C" w:rsidP="00E7140C">
            <w:pPr>
              <w:keepNext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2231"/>
        </w:trPr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5665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  <w:p w:rsidR="00E7140C" w:rsidRPr="00E7140C" w:rsidRDefault="00E7140C" w:rsidP="00E7140C">
            <w:pPr>
              <w:keepNext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Инженерная система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 6279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Инженерные системы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510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dps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( 2 единицы)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Инженерная система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 6204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Инженерная система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Mita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4850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Инженерные системы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 единицы)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Oce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TDS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400,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Oce TDS  450,</w:t>
            </w:r>
          </w:p>
          <w:p w:rsidR="00E7140C" w:rsidRPr="00E7140C" w:rsidRDefault="00E7140C" w:rsidP="007C7E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Oce 9300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элементов, в том числе быстроизнашивающихся, по мере их естественного износа или выхода из строя по независящим от Заказчика причинам; поставка расходных материалов и их замена в тех случаях, когда в соответствии с руководством по эксплуатации такая замена не может производиться Заказчиком самостоятельно.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Сканеры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единицы)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 по мере их естественного износа или выхода из строя по независящим от Заказчика причинам; поддержка программного обеспечения комплекса, включая предоставление исправлений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Обслуживание Оборудования проводится по заявкам Заказчика, но в любом случае не реже 1 раза в месяц</w:t>
            </w:r>
          </w:p>
        </w:tc>
      </w:tr>
      <w:tr w:rsidR="00E7140C" w:rsidRPr="00E7140C" w:rsidTr="00562A2F">
        <w:tc>
          <w:tcPr>
            <w:tcW w:w="392" w:type="dxa"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Rowi 850i</w:t>
            </w:r>
          </w:p>
        </w:tc>
        <w:tc>
          <w:tcPr>
            <w:tcW w:w="534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диагностических, регулировочных, профилактических и ремонтных работ на указанном оборудовании, включая поставку и замену частей и элементов по мере их естественного износа или выхода из строя по независящим от Заказчика причинам; поддержка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программного обеспечения комплекса, включая предоставление исправлений (патчей, фиксов) и модернизаций программного обеспечения, инсталляции программных продуктов; восстановление работоспособности системы, в случае выхода из строя по причине сбоя программного обеспечения с выездом системного аналитика к заказчику.</w:t>
            </w:r>
          </w:p>
        </w:tc>
        <w:tc>
          <w:tcPr>
            <w:tcW w:w="283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lastRenderedPageBreak/>
              <w:t>Обслуживание Оборудования проводится по заявкам Заказчика, но в любом случае не реже 1 раза в месяц</w:t>
            </w:r>
          </w:p>
        </w:tc>
      </w:tr>
    </w:tbl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 xml:space="preserve">2.2. Перечень расходных материалов и запасных частей, планируемых к поставке </w:t>
      </w:r>
    </w:p>
    <w:p w:rsidR="00E7140C" w:rsidRPr="00E7140C" w:rsidRDefault="00E7140C" w:rsidP="00E714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bCs/>
          <w:lang w:eastAsia="ru-RU"/>
        </w:rPr>
        <w:t xml:space="preserve">В рамках исполнения договора Исполнитель должен оказать сопутствующие услуги по поставке расходных материалов, запасных частей для замены на обслуживаемом оборудовании. 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5130"/>
        <w:gridCol w:w="2565"/>
        <w:gridCol w:w="1913"/>
      </w:tblGrid>
      <w:tr w:rsidR="00E7140C" w:rsidRPr="00E7140C" w:rsidTr="00562A2F">
        <w:tc>
          <w:tcPr>
            <w:tcW w:w="534" w:type="dxa"/>
            <w:vAlign w:val="center"/>
          </w:tcPr>
          <w:p w:rsidR="00E7140C" w:rsidRPr="00E7140C" w:rsidRDefault="00E7140C" w:rsidP="00E7140C">
            <w:pPr>
              <w:keepNext/>
              <w:jc w:val="both"/>
              <w:rPr>
                <w:rFonts w:ascii="Times New Roman" w:eastAsia="Times New Roman" w:hAnsi="Times New Roman"/>
                <w:bCs/>
              </w:rPr>
            </w:pPr>
            <w:r w:rsidRPr="00E7140C">
              <w:rPr>
                <w:rFonts w:ascii="Times New Roman" w:eastAsia="Times New Roman" w:hAnsi="Times New Roman"/>
                <w:bCs/>
              </w:rPr>
              <w:t>№</w:t>
            </w:r>
          </w:p>
        </w:tc>
        <w:tc>
          <w:tcPr>
            <w:tcW w:w="5244" w:type="dxa"/>
            <w:vAlign w:val="center"/>
          </w:tcPr>
          <w:p w:rsidR="00E7140C" w:rsidRPr="00E7140C" w:rsidRDefault="00E7140C" w:rsidP="00E7140C">
            <w:pPr>
              <w:keepNext/>
              <w:jc w:val="both"/>
              <w:rPr>
                <w:rFonts w:ascii="Times New Roman" w:eastAsia="Times New Roman" w:hAnsi="Times New Roman"/>
                <w:bCs/>
              </w:rPr>
            </w:pPr>
            <w:r w:rsidRPr="00E7140C">
              <w:rPr>
                <w:rFonts w:ascii="Times New Roman" w:eastAsia="Times New Roman" w:hAnsi="Times New Roman"/>
                <w:bCs/>
              </w:rPr>
              <w:t>Наименование</w:t>
            </w:r>
          </w:p>
        </w:tc>
        <w:tc>
          <w:tcPr>
            <w:tcW w:w="2606" w:type="dxa"/>
            <w:vAlign w:val="center"/>
          </w:tcPr>
          <w:p w:rsidR="00E7140C" w:rsidRPr="00E7140C" w:rsidRDefault="00E7140C" w:rsidP="00E7140C">
            <w:pPr>
              <w:keepNext/>
              <w:jc w:val="center"/>
              <w:rPr>
                <w:rFonts w:ascii="Times New Roman" w:eastAsia="Times New Roman" w:hAnsi="Times New Roman"/>
                <w:bCs/>
              </w:rPr>
            </w:pPr>
            <w:r w:rsidRPr="00E7140C">
              <w:rPr>
                <w:rFonts w:ascii="Times New Roman" w:eastAsia="Times New Roman" w:hAnsi="Times New Roman"/>
                <w:bCs/>
              </w:rPr>
              <w:t>Каталожный номер</w:t>
            </w:r>
          </w:p>
        </w:tc>
        <w:tc>
          <w:tcPr>
            <w:tcW w:w="1930" w:type="dxa"/>
          </w:tcPr>
          <w:p w:rsidR="00E7140C" w:rsidRPr="00E7140C" w:rsidRDefault="00E7140C" w:rsidP="00E7140C">
            <w:pPr>
              <w:keepNext/>
              <w:jc w:val="center"/>
              <w:rPr>
                <w:rFonts w:ascii="Times New Roman" w:eastAsia="Times New Roman" w:hAnsi="Times New Roman"/>
                <w:bCs/>
              </w:rPr>
            </w:pPr>
            <w:r w:rsidRPr="00E7140C">
              <w:rPr>
                <w:rFonts w:ascii="Times New Roman" w:eastAsia="Times New Roman" w:hAnsi="Times New Roman"/>
                <w:bCs/>
              </w:rPr>
              <w:t>Планируемое количество требуемого товара</w:t>
            </w:r>
          </w:p>
        </w:tc>
      </w:tr>
      <w:tr w:rsidR="00E7140C" w:rsidRPr="00E7140C" w:rsidTr="00562A2F">
        <w:trPr>
          <w:trHeight w:val="318"/>
        </w:trPr>
        <w:tc>
          <w:tcPr>
            <w:tcW w:w="53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4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 xml:space="preserve">Плата сканера </w:t>
            </w:r>
            <w:r w:rsidRPr="00E7140C">
              <w:rPr>
                <w:rFonts w:ascii="Times New Roman" w:eastAsia="Times New Roman" w:hAnsi="Times New Roman"/>
                <w:lang w:val="en-US"/>
              </w:rPr>
              <w:t>Xerox</w:t>
            </w:r>
            <w:r w:rsidRPr="00E7140C">
              <w:rPr>
                <w:rFonts w:ascii="Times New Roman" w:eastAsia="Times New Roman" w:hAnsi="Times New Roman"/>
              </w:rPr>
              <w:t xml:space="preserve"> 6279</w:t>
            </w:r>
          </w:p>
        </w:tc>
        <w:tc>
          <w:tcPr>
            <w:tcW w:w="2606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960K43410</w:t>
            </w:r>
          </w:p>
        </w:tc>
        <w:tc>
          <w:tcPr>
            <w:tcW w:w="1930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1 шт.</w:t>
            </w:r>
          </w:p>
        </w:tc>
      </w:tr>
      <w:tr w:rsidR="00E7140C" w:rsidRPr="00E7140C" w:rsidTr="00562A2F">
        <w:trPr>
          <w:trHeight w:val="423"/>
        </w:trPr>
        <w:tc>
          <w:tcPr>
            <w:tcW w:w="53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 xml:space="preserve">Контроллер  </w:t>
            </w:r>
            <w:r w:rsidRPr="00E7140C">
              <w:rPr>
                <w:rFonts w:ascii="Times New Roman" w:eastAsia="Times New Roman" w:hAnsi="Times New Roman"/>
                <w:lang w:val="en-US"/>
              </w:rPr>
              <w:t>Xerox</w:t>
            </w:r>
            <w:r w:rsidRPr="00E7140C">
              <w:rPr>
                <w:rFonts w:ascii="Times New Roman" w:eastAsia="Times New Roman" w:hAnsi="Times New Roman"/>
              </w:rPr>
              <w:t xml:space="preserve"> 5665</w:t>
            </w:r>
          </w:p>
        </w:tc>
        <w:tc>
          <w:tcPr>
            <w:tcW w:w="2606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604K48430</w:t>
            </w:r>
          </w:p>
        </w:tc>
        <w:tc>
          <w:tcPr>
            <w:tcW w:w="1930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1 шт.</w:t>
            </w:r>
          </w:p>
        </w:tc>
      </w:tr>
      <w:tr w:rsidR="00E7140C" w:rsidRPr="00E7140C" w:rsidTr="00562A2F">
        <w:trPr>
          <w:trHeight w:val="415"/>
        </w:trPr>
        <w:tc>
          <w:tcPr>
            <w:tcW w:w="53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4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 xml:space="preserve">Головка степлирования </w:t>
            </w:r>
            <w:r w:rsidRPr="00E7140C">
              <w:rPr>
                <w:rFonts w:ascii="Times New Roman" w:eastAsia="Times New Roman" w:hAnsi="Times New Roman"/>
                <w:lang w:val="en-US"/>
              </w:rPr>
              <w:t xml:space="preserve">Xerox </w:t>
            </w:r>
            <w:r w:rsidRPr="00E7140C">
              <w:rPr>
                <w:rFonts w:ascii="Times New Roman" w:eastAsia="Times New Roman" w:hAnsi="Times New Roman"/>
              </w:rPr>
              <w:t>D95</w:t>
            </w:r>
          </w:p>
        </w:tc>
        <w:tc>
          <w:tcPr>
            <w:tcW w:w="2606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029K92384</w:t>
            </w:r>
          </w:p>
        </w:tc>
        <w:tc>
          <w:tcPr>
            <w:tcW w:w="1930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1 шт.</w:t>
            </w:r>
          </w:p>
        </w:tc>
      </w:tr>
      <w:tr w:rsidR="00E7140C" w:rsidRPr="00E7140C" w:rsidTr="00562A2F">
        <w:trPr>
          <w:trHeight w:val="297"/>
        </w:trPr>
        <w:tc>
          <w:tcPr>
            <w:tcW w:w="53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44" w:type="dxa"/>
          </w:tcPr>
          <w:p w:rsidR="00E7140C" w:rsidRPr="00E7140C" w:rsidRDefault="00E7140C" w:rsidP="00E7140C">
            <w:pPr>
              <w:keepNext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 xml:space="preserve">Скрепки для финишера-степлера </w:t>
            </w:r>
            <w:r w:rsidRPr="00E7140C">
              <w:rPr>
                <w:rFonts w:ascii="Times New Roman" w:eastAsia="Times New Roman" w:hAnsi="Times New Roman"/>
                <w:lang w:val="en-US"/>
              </w:rPr>
              <w:t>Xerox</w:t>
            </w:r>
            <w:r w:rsidRPr="00E7140C">
              <w:rPr>
                <w:rFonts w:ascii="Times New Roman" w:eastAsia="Times New Roman" w:hAnsi="Times New Roman"/>
              </w:rPr>
              <w:t xml:space="preserve"> WC4112/DC700</w:t>
            </w:r>
          </w:p>
        </w:tc>
        <w:tc>
          <w:tcPr>
            <w:tcW w:w="2606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008R13041</w:t>
            </w:r>
          </w:p>
        </w:tc>
        <w:tc>
          <w:tcPr>
            <w:tcW w:w="1930" w:type="dxa"/>
          </w:tcPr>
          <w:p w:rsidR="00E7140C" w:rsidRPr="00E7140C" w:rsidRDefault="00E7140C" w:rsidP="00E7140C">
            <w:pPr>
              <w:keepNext/>
              <w:ind w:firstLine="567"/>
              <w:rPr>
                <w:rFonts w:ascii="Times New Roman" w:eastAsia="Times New Roman" w:hAnsi="Times New Roman"/>
              </w:rPr>
            </w:pPr>
            <w:r w:rsidRPr="00E7140C">
              <w:rPr>
                <w:rFonts w:ascii="Times New Roman" w:eastAsia="Times New Roman" w:hAnsi="Times New Roman"/>
              </w:rPr>
              <w:t>1 шт.</w:t>
            </w:r>
          </w:p>
        </w:tc>
      </w:tr>
    </w:tbl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7140C">
        <w:rPr>
          <w:rFonts w:ascii="Times New Roman" w:eastAsia="Times New Roman" w:hAnsi="Times New Roman" w:cs="Times New Roman"/>
          <w:u w:val="single"/>
          <w:lang w:eastAsia="ru-RU"/>
        </w:rPr>
        <w:t>2.3. Требования к составу услуг: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2.3.1. Обслуживание оборудования должно обеспечивать бесперебойную работу оборудования на протяжении всего срока действия договора и должно включать: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-  обслуживание оборудования;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E7140C">
        <w:rPr>
          <w:rFonts w:ascii="Times New Roman" w:eastAsia="Times New Roman" w:hAnsi="Times New Roman" w:cs="Times New Roman"/>
          <w:bCs/>
          <w:lang w:eastAsia="ru-RU"/>
        </w:rPr>
        <w:t>настройка, ремонт печатающих машин Xerox, Kyocera Mita, Oce, Canon, Rowe;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bCs/>
          <w:lang w:eastAsia="ru-RU"/>
        </w:rPr>
        <w:t>- регламентное техническое обслуживание (наладка, проведение профилактических работ, контроль технического состояния);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bCs/>
          <w:lang w:eastAsia="ru-RU"/>
        </w:rPr>
        <w:t>- проведение комплекса диагностических, регулировочных, профилактических работ в зависимости от количества отпечатанных копий,</w:t>
      </w:r>
      <w:r w:rsidRPr="00E7140C">
        <w:rPr>
          <w:rFonts w:ascii="Times New Roman" w:eastAsia="Calibri" w:hAnsi="Times New Roman" w:cs="Times New Roman"/>
          <w:iCs/>
          <w:lang w:bidi="ru-RU"/>
        </w:rPr>
        <w:t xml:space="preserve"> включая замену частей и элементов, в том числе быстроизнашивающихся, по мере их естественного износа или выхода из строя по независящим от Заказчика или третьих лиц и сил причинам, а также замену расходных материалов в тех случаях, когда в соответствии с руководством для пользователя Оборудования такая замена не может производиться Заказчиком;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bCs/>
          <w:lang w:eastAsia="ru-RU"/>
        </w:rPr>
        <w:t>- проведение необходимых работ по поддержке программного обеспечения оборудования;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bCs/>
          <w:lang w:eastAsia="ru-RU"/>
        </w:rPr>
        <w:t>- замена запасных и расходных материалов по мере необходимости;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bCs/>
          <w:lang w:eastAsia="ru-RU"/>
        </w:rPr>
        <w:t>- услуги по перевозке Оборудования от Заказчика в сервисный центр для ремонта и обратно Заказчику.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lang w:bidi="ru-RU"/>
        </w:rPr>
      </w:pPr>
      <w:r w:rsidRPr="00E7140C">
        <w:rPr>
          <w:rFonts w:ascii="Times New Roman" w:eastAsia="Calibri" w:hAnsi="Times New Roman" w:cs="Times New Roman"/>
          <w:iCs/>
          <w:lang w:bidi="ru-RU"/>
        </w:rPr>
        <w:t>Обслуживание оборудования проводится в соответствии с требованиями технической документации на оборудование.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Исполнитель при оказании Услуг обеспечивает установку расходных материалов и запасных частей с использованием оборудования и инструментария, необходимого для оказания соответствующих Услуг.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 xml:space="preserve">2.3.2. Исполнитель производит замену запасных частей и элементов </w:t>
      </w:r>
      <w:r w:rsidRPr="00E7140C">
        <w:rPr>
          <w:rFonts w:ascii="Times New Roman" w:eastAsia="Times New Roman" w:hAnsi="Times New Roman" w:cs="Times New Roman"/>
          <w:bCs/>
          <w:lang w:eastAsia="ru-RU"/>
        </w:rPr>
        <w:t>оборудования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(далее – Оборудование), в том числе ресурсных расходных материалов по мере их расходования (исключая тонеры, тонер-картриджи для машин: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val="en-US" w:eastAsia="ru-RU"/>
        </w:rPr>
        <w:t>DC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440,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val="en-US" w:eastAsia="ru-RU"/>
        </w:rPr>
        <w:t>WC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7345,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val="en-US" w:eastAsia="ru-RU"/>
        </w:rPr>
        <w:t>WC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65</w:t>
      </w:r>
      <w:r w:rsidRPr="00E7140C">
        <w:rPr>
          <w:rFonts w:ascii="Times New Roman" w:eastAsia="Times New Roman" w:hAnsi="Times New Roman" w:cs="Times New Roman"/>
          <w:lang w:val="en-US" w:eastAsia="ru-RU"/>
        </w:rPr>
        <w:t>Pro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4595,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HP</w:t>
      </w:r>
      <w:r w:rsidRPr="00E7140C">
        <w:rPr>
          <w:rFonts w:ascii="Times New Roman" w:eastAsia="Times New Roman" w:hAnsi="Times New Roman" w:cs="Times New Roman"/>
          <w:lang w:eastAsia="ru-RU"/>
        </w:rPr>
        <w:t>9000</w:t>
      </w:r>
      <w:r w:rsidRPr="00E7140C">
        <w:rPr>
          <w:rFonts w:ascii="Times New Roman" w:eastAsia="Times New Roman" w:hAnsi="Times New Roman" w:cs="Times New Roman"/>
          <w:lang w:val="en-US" w:eastAsia="ru-RU"/>
        </w:rPr>
        <w:t>dn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val="en-US" w:eastAsia="ru-RU"/>
        </w:rPr>
        <w:t>WC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5665,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6279,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510</w:t>
      </w:r>
      <w:r w:rsidRPr="00E7140C">
        <w:rPr>
          <w:rFonts w:ascii="Times New Roman" w:eastAsia="Times New Roman" w:hAnsi="Times New Roman" w:cs="Times New Roman"/>
          <w:lang w:val="en-US" w:eastAsia="ru-RU"/>
        </w:rPr>
        <w:t>dps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Xerox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6204,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Kyocera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val="en-US" w:eastAsia="ru-RU"/>
        </w:rPr>
        <w:t>Mita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4850</w:t>
      </w:r>
      <w:r w:rsidRPr="00E7140C">
        <w:rPr>
          <w:rFonts w:ascii="Times New Roman" w:eastAsia="Times New Roman" w:hAnsi="Times New Roman" w:cs="Times New Roman"/>
          <w:lang w:val="en-US" w:eastAsia="ru-RU"/>
        </w:rPr>
        <w:t>W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Oce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val="en-US" w:eastAsia="ru-RU"/>
        </w:rPr>
        <w:t>TDS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450,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Oce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140C">
        <w:rPr>
          <w:rFonts w:ascii="Times New Roman" w:eastAsia="Times New Roman" w:hAnsi="Times New Roman" w:cs="Times New Roman"/>
          <w:lang w:val="en-US" w:eastAsia="ru-RU"/>
        </w:rPr>
        <w:t>TDS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450, </w:t>
      </w:r>
      <w:r w:rsidRPr="00E7140C">
        <w:rPr>
          <w:rFonts w:ascii="Times New Roman" w:eastAsia="Times New Roman" w:hAnsi="Times New Roman" w:cs="Times New Roman"/>
          <w:lang w:val="en-US" w:eastAsia="ru-RU"/>
        </w:rPr>
        <w:t>Oce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9300). Все запасные части и расходные материалы (далее – Материалы) должны быть оригинальные, либо рекомендуемые заводом изготовителем с письменным подтверждением. Заказчик вправе запросить письменное подтверждение производителя, о том, что поставляемые материалы предназначены для данного вида оборудования.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lang w:bidi="ru-RU"/>
        </w:rPr>
      </w:pPr>
      <w:r w:rsidRPr="00E7140C">
        <w:rPr>
          <w:rFonts w:ascii="Times New Roman" w:eastAsia="Calibri" w:hAnsi="Times New Roman" w:cs="Times New Roman"/>
        </w:rPr>
        <w:t xml:space="preserve">2.3.3. </w:t>
      </w:r>
      <w:r w:rsidRPr="00E7140C">
        <w:rPr>
          <w:rFonts w:ascii="Times New Roman" w:eastAsia="Calibri" w:hAnsi="Times New Roman" w:cs="Times New Roman"/>
          <w:iCs/>
          <w:lang w:bidi="ru-RU"/>
        </w:rPr>
        <w:t>Оборудование передается Исполнителю на обслуживание, без предварительного восстановления всех ресурсных частей до соответствия нормам технической документации производителя.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2.3.4. Проведение ТО оборудования фиксируется Исполнителем в ведущемся Журнале технического обслуживания и подтверждается подписями ответственных представителей Исполнителя и Заказчика. В Журнале технического обслуживания отражается весь ход фактического выполнения технического обслуживания, а также все факты и обстоятельства, связанные с выполнением услуг и имеющие значения во взаимоотношениях Заказчика и Исполнителя.</w:t>
      </w:r>
    </w:p>
    <w:p w:rsid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84548E" w:rsidRDefault="0084548E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84548E" w:rsidRPr="00E7140C" w:rsidRDefault="0084548E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lastRenderedPageBreak/>
        <w:t>3. Требования к качеству услуг: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3.1. Исполнитель гарантирует качество и безопасность оказанных услуг, используемого оборудования и материалов в соответствии с действующими стандартами, утверждёнными на данный вид оборудования, материалов, услуг, и наличием сертификатов, обязательных для данного вида услуг, оборудования и материалов, оформленных в соответствии с законодательством Российской Федерации.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3.2. К выполнению Услуг по Обслуживанию допускаются только специалисты, имеющие сертификат, дающий право производить сервисное обслуживание Оборудования, перечисленное в Перечне оборудования, подлежащего сервисному обслуживанию.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3.3. Исполнитель обязан консультировать персонал Заказчика на предмет функционирования Оборудования, программных средств и их совместимости с программной средой Заказчика. В случае необходимости предоставлять подтверждающую документацию.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3.4. Исполнитель при оказании Услуг обеспечивает установку расходных материалов и запасных частей с использованием оборудования и инструментария, необходимого для оказания соответствующих Услуг.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3.5. Проводить замену запасных частей и элементов Оборудования, в том числе ресурсных расходных материалов по мере их расходования (исключая тонеры, тонер-картриджи). Все запасные части и расходные материалы (Далее – Материалы) должны быть оригинальные. Материалы, предназначенные для установки или замены на Оборудовании должны быть новые в фирменной упаковке, по которой их можно идентифицировать на предмет соответствия Каталожному номеру и месту происхождения. Установка или замена Материала не производится до согласования с Заказчиком.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t>4. Требования к порядку оказания услуг: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4.1. Заказчик оповещает Исполнителя о неисправности Оборудования по телефону и по письменной заявке, подписанной уполномоченным лицом Заказчика и отправленной факсом, или электронной почтой и (или) переданной через уполномоченного сотрудника. В заявке Заказчик указывает марку (модель) Оборудования, перечень неисправностей и необходимых услуг.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4.2. Время реагирования сервисного инженера — не более 4 часов, в рабочее время Заказчика. Максимальное время устранения неисправности — не более 10 рабочих дней, с момента поступления заявки. Рабочее время Заказчика с понедельника по четверг с 8-30 до 17-30, в пятницу с 8-30 до 16-00.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4.4. При ремонте Исполнителем должны применяться новые, не бывшие в употреблении, не восстановленные качественные запчасти, на которые должны распространяться гарантийные обязательства в соответствии со сроками заводов-изготовителей. В случае обнаружения Заказчиком некачественно выполненного ремонта, который не устранил (не полностью устранил) неисправность, ремонт должен быть повторно выполнен Исполнителем в течение 3 (трех) рабочих дней.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Объем выполняемых работ, оказываемых услуг, потребность в запасных частях и материалах в каждом конкретном случае Исполнитель согласовывает с Заказчиком. 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Качество выполняемых работ должно соответствовать требованиям, предъявляемым заводом-изготовителем.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4.5. Сроки и длительность выполнения профилактических работ и иного обслуживания, необходимость которого возникла по инициативе Исполнителя, устанавливаются исходя из требований технической документации на Оборудование и согласуются с Заказчиком. Во время проведения профилактических работ Исполнитель должен проверять параметры износа частей оборудования и выполнять замену таких частей на основании нормативов, имеющихся в технической документации.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t>5. Требования к сдаче - приемке оказанных услуг: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5.1. Приемка осуществляется ответственными представителями Заказчика с проверкой количества и качества оказания услуг.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5.2. Оказание услуг по комплексному обслуживанию оборудования Заказчика оформляется Актом сдачи-приемки оказанных услуг, подписанным Заказчиком и Исполнителем. 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В Акте сдачи-приемки оказанных </w:t>
      </w:r>
      <w:r w:rsidR="007C7E8F" w:rsidRPr="00E7140C">
        <w:rPr>
          <w:rFonts w:ascii="Times New Roman" w:eastAsia="Calibri" w:hAnsi="Times New Roman" w:cs="Times New Roman"/>
        </w:rPr>
        <w:t>услуг отражается</w:t>
      </w:r>
      <w:r w:rsidRPr="00E7140C">
        <w:rPr>
          <w:rFonts w:ascii="Times New Roman" w:eastAsia="Calibri" w:hAnsi="Times New Roman" w:cs="Times New Roman"/>
        </w:rPr>
        <w:t xml:space="preserve"> количество напечатанных за отчетный месяц листов (копий) по каждой единице Оборудования и суммарное количество копий за месяц каждого формата.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 w:bidi="ru-RU"/>
        </w:rPr>
      </w:pPr>
      <w:r w:rsidRPr="00E7140C">
        <w:rPr>
          <w:rFonts w:ascii="Times New Roman" w:eastAsia="Times New Roman" w:hAnsi="Times New Roman" w:cs="Times New Roman"/>
          <w:iCs/>
          <w:lang w:eastAsia="ru-RU" w:bidi="ru-RU"/>
        </w:rPr>
        <w:t>5.3. Расчет объема напечатанных листов (отпечатков) основывается на разности показаний счетчика копий, установленного на Оборудовании, на начало и конец соответствующего периода.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 w:bidi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4677"/>
      </w:tblGrid>
      <w:tr w:rsidR="00E7140C" w:rsidRPr="00E7140C" w:rsidTr="00562A2F"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Обслуживаемое оборудование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объема </w:t>
            </w:r>
          </w:p>
        </w:tc>
      </w:tr>
      <w:tr w:rsidR="00E7140C" w:rsidRPr="00E7140C" w:rsidTr="00562A2F">
        <w:trPr>
          <w:trHeight w:val="366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Монохромная печатная машина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440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 формата А4)</w:t>
            </w:r>
          </w:p>
        </w:tc>
      </w:tr>
      <w:tr w:rsidR="00E7140C" w:rsidRPr="00E7140C" w:rsidTr="00562A2F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495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печатная машина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7345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</w:tr>
      <w:tr w:rsidR="00E7140C" w:rsidRPr="00E7140C" w:rsidTr="00562A2F">
        <w:trPr>
          <w:trHeight w:val="353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Монохромная печатная машина</w:t>
            </w: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</w:tr>
      <w:tr w:rsidR="00E7140C" w:rsidRPr="00E7140C" w:rsidTr="00562A2F">
        <w:trPr>
          <w:trHeight w:val="406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426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4595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</w:tr>
      <w:tr w:rsidR="00E7140C" w:rsidRPr="00E7140C" w:rsidTr="00562A2F">
        <w:trPr>
          <w:trHeight w:val="405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424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Монохромные печатные </w:t>
            </w:r>
            <w:r w:rsidR="007C7E8F"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единицы)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</w:tr>
      <w:tr w:rsidR="00E7140C" w:rsidRPr="00E7140C" w:rsidTr="00562A2F">
        <w:trPr>
          <w:trHeight w:val="402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294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5550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</w:tr>
      <w:tr w:rsidR="00E7140C" w:rsidRPr="00E7140C" w:rsidTr="00562A2F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</w:tr>
      <w:tr w:rsidR="00E7140C" w:rsidRPr="00E7140C" w:rsidTr="00562A2F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412"/>
        </w:trPr>
        <w:tc>
          <w:tcPr>
            <w:tcW w:w="534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Монохромная печатная машина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5665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</w:tr>
      <w:tr w:rsidR="00E7140C" w:rsidRPr="00E7140C" w:rsidTr="00562A2F">
        <w:trPr>
          <w:trHeight w:val="264"/>
        </w:trPr>
        <w:tc>
          <w:tcPr>
            <w:tcW w:w="534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</w:tr>
      <w:tr w:rsidR="00E7140C" w:rsidRPr="00E7140C" w:rsidTr="00562A2F">
        <w:trPr>
          <w:trHeight w:val="283"/>
        </w:trPr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Инженерная система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 6279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</w:t>
            </w:r>
          </w:p>
        </w:tc>
      </w:tr>
      <w:tr w:rsidR="00E7140C" w:rsidRPr="00E7140C" w:rsidTr="00562A2F"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Инженерные системы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510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dps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( 2 единицы)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</w:t>
            </w:r>
          </w:p>
        </w:tc>
      </w:tr>
      <w:tr w:rsidR="00E7140C" w:rsidRPr="00E7140C" w:rsidTr="00562A2F">
        <w:trPr>
          <w:trHeight w:val="364"/>
        </w:trPr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Инженерная система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 6204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</w:t>
            </w:r>
          </w:p>
        </w:tc>
      </w:tr>
      <w:tr w:rsidR="00E7140C" w:rsidRPr="00E7140C" w:rsidTr="00562A2F">
        <w:trPr>
          <w:trHeight w:val="271"/>
        </w:trPr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Инженерная система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Mita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4850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</w:t>
            </w:r>
          </w:p>
        </w:tc>
      </w:tr>
      <w:tr w:rsidR="00E7140C" w:rsidRPr="00E7140C" w:rsidTr="00562A2F"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Инженерные системы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 единицы)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Oce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TDS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400,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Oce TDS  450,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Oce TDS 9300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</w:t>
            </w:r>
          </w:p>
        </w:tc>
      </w:tr>
      <w:tr w:rsidR="00E7140C" w:rsidRPr="00E7140C" w:rsidTr="00562A2F"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Сканеры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единицы)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Норма/час</w:t>
            </w:r>
          </w:p>
        </w:tc>
      </w:tr>
      <w:tr w:rsidR="00E7140C" w:rsidRPr="00E7140C" w:rsidTr="00562A2F">
        <w:trPr>
          <w:trHeight w:val="340"/>
        </w:trPr>
        <w:tc>
          <w:tcPr>
            <w:tcW w:w="534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95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Rowi 850i</w:t>
            </w:r>
          </w:p>
        </w:tc>
        <w:tc>
          <w:tcPr>
            <w:tcW w:w="467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Норма/час</w:t>
            </w:r>
          </w:p>
        </w:tc>
      </w:tr>
    </w:tbl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 w:bidi="ru-RU"/>
        </w:rPr>
      </w:pP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5.4. Расходные материалы и запасные части, предусмотренные к поставке в п. 2.2 настоящего Технического задания, включаются в акт сдачи-приемки оказанных услуг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5.4. В случае мотивированного отказа Заказчика от принятия оказанных услуг, Исполнитель обязан устранить все отмеченные недостатки за свой счет в течение 3 (трех) </w:t>
      </w:r>
      <w:r w:rsidR="007C7E8F" w:rsidRPr="00E7140C">
        <w:rPr>
          <w:rFonts w:ascii="Times New Roman" w:eastAsia="Calibri" w:hAnsi="Times New Roman" w:cs="Times New Roman"/>
        </w:rPr>
        <w:t>рабочих дней</w:t>
      </w:r>
      <w:r w:rsidRPr="00E7140C">
        <w:rPr>
          <w:rFonts w:ascii="Times New Roman" w:eastAsia="Calibri" w:hAnsi="Times New Roman" w:cs="Times New Roman"/>
        </w:rPr>
        <w:t xml:space="preserve"> после получения от Заказчика уведомления об отказе от принятия услуг.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t>6. Требования к сроку и (или) объему предоставления гарантий качества услуг: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6.1. Исполнитель предоставляет гарантию качества на заменяемые им детали (части) Оборудования, и оказываемые услуги. 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6.2. </w:t>
      </w:r>
      <w:r w:rsidR="007C7E8F" w:rsidRPr="00E7140C">
        <w:rPr>
          <w:rFonts w:ascii="Times New Roman" w:eastAsia="Calibri" w:hAnsi="Times New Roman" w:cs="Times New Roman"/>
        </w:rPr>
        <w:t>Гарантийный срок,</w:t>
      </w:r>
      <w:r w:rsidRPr="00E7140C">
        <w:rPr>
          <w:rFonts w:ascii="Times New Roman" w:eastAsia="Calibri" w:hAnsi="Times New Roman" w:cs="Times New Roman"/>
        </w:rPr>
        <w:t xml:space="preserve"> предоставляемый Исполнителем на заменяемые им детали (части) Оборудования, и оказываемые услуги составляет 12 (двенадцать) месяцев с даты подписания соответствующего акта сдачи-приемки оказанных услуг в соответствии с условиями Договора, если законами, иными правовыми актами или в установленном ими порядке, либо нормативной и эксплуатационной документацией предприятия-изготовителя не установлен более длительный гарантийный срок.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Если в течение гарантийного срока обнаружатся дефекты, за которые отвечает Исполнитель и которые не позволят продолжить нормальную эксплуатацию оборудования, то гарантийный срок прерывается с момента их обнаружения, до момента устранения обнаруженных дефектов.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Гарантийный срок начинает действовать с момента устранения таких дефектов.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6.3. Исполнитель несет ответственность за недостатки или дефекты, обнаруженные в пределах гарантийного срока. Перечень выявленных недостатков и сроки их устранения фиксируются двухсторонним актом Исполнителя и Заказчика. 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Устранение дефектов осуществляется Исполнителем и за его счет.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t>7. Требования к отчетности: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7.1. Исполнитель должен организовать подготовку и передачу Заказчику следующих видов отчетности, создаваемых в ходе обслуживания Оборудования на ежемесячной основе: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lastRenderedPageBreak/>
        <w:t>- журнал технического обслуживания (находится на территории Заказчика и заполняется представителем Заказчика);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- отчет об объемах печати должен, содержащий количество отпечатков листов/страниц (копий), произведенных на каждой единице Оборудования, загрузки Оборудования (может сформирован любым доступным способом: выгрузка из оборудования, акт сдачи-приемки оказанных услуг и пр.).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7.2. При проведении работ по ремонту оборудования Исполнитель представляет отчет о проведенных заменах расходных материалов и/ или запасных частей на оборудовании.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7.3. Отчет предоставляется ежемесячно не позднее третьего числа месяца, следующего за отчетным месяцем.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7.4. Отчет предоставляется в письменной форме в количестве 2 (двух) экземпляров.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  <w:b/>
        </w:rPr>
        <w:t>8. Требования к документам, подтверждающие результаты оказания услуг</w:t>
      </w:r>
      <w:r w:rsidRPr="00E7140C">
        <w:rPr>
          <w:rFonts w:ascii="Times New Roman" w:eastAsia="Calibri" w:hAnsi="Times New Roman" w:cs="Times New Roman"/>
        </w:rPr>
        <w:t>: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 xml:space="preserve">8.1. Акт сдачи-приемки оказанных услуг, подготовленный Исполнителем в 2-х экземплярах. 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8.2. Счёт (счёт-фактура).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t>9. Приложение: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7140C">
        <w:rPr>
          <w:rFonts w:ascii="Times New Roman" w:eastAsia="Calibri" w:hAnsi="Times New Roman" w:cs="Times New Roman"/>
        </w:rPr>
        <w:t>Приложение № 1– Форма акта сдачи-приемки оказанных услуг.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t>Инициатор закупки:</w:t>
      </w:r>
    </w:p>
    <w:p w:rsidR="00E7140C" w:rsidRPr="00E7140C" w:rsidRDefault="00E7140C" w:rsidP="00E7140C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E7140C" w:rsidRPr="00E7140C" w:rsidRDefault="00E7140C" w:rsidP="00E7140C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7140C">
        <w:rPr>
          <w:rFonts w:ascii="Times New Roman" w:eastAsia="Calibri" w:hAnsi="Times New Roman" w:cs="Times New Roman"/>
          <w:b/>
        </w:rPr>
        <w:t>Начальник 15 отдела</w:t>
      </w:r>
      <w:r w:rsidRPr="00E7140C">
        <w:rPr>
          <w:rFonts w:ascii="Times New Roman" w:eastAsia="Calibri" w:hAnsi="Times New Roman" w:cs="Times New Roman"/>
          <w:b/>
        </w:rPr>
        <w:tab/>
      </w:r>
      <w:r w:rsidRPr="00E7140C">
        <w:rPr>
          <w:rFonts w:ascii="Times New Roman" w:eastAsia="Calibri" w:hAnsi="Times New Roman" w:cs="Times New Roman"/>
          <w:b/>
        </w:rPr>
        <w:tab/>
      </w:r>
      <w:r w:rsidRPr="00E7140C">
        <w:rPr>
          <w:rFonts w:ascii="Times New Roman" w:eastAsia="Calibri" w:hAnsi="Times New Roman" w:cs="Times New Roman"/>
          <w:b/>
        </w:rPr>
        <w:tab/>
      </w:r>
      <w:r w:rsidRPr="00E7140C">
        <w:rPr>
          <w:rFonts w:ascii="Times New Roman" w:eastAsia="Calibri" w:hAnsi="Times New Roman" w:cs="Times New Roman"/>
          <w:b/>
        </w:rPr>
        <w:tab/>
      </w:r>
      <w:r w:rsidRPr="00E7140C">
        <w:rPr>
          <w:rFonts w:ascii="Times New Roman" w:eastAsia="Calibri" w:hAnsi="Times New Roman" w:cs="Times New Roman"/>
          <w:b/>
        </w:rPr>
        <w:tab/>
      </w:r>
      <w:r w:rsidRPr="00E7140C">
        <w:rPr>
          <w:rFonts w:ascii="Times New Roman" w:eastAsia="Calibri" w:hAnsi="Times New Roman" w:cs="Times New Roman"/>
          <w:b/>
        </w:rPr>
        <w:tab/>
      </w:r>
      <w:r w:rsidRPr="00E7140C">
        <w:rPr>
          <w:rFonts w:ascii="Times New Roman" w:eastAsia="Calibri" w:hAnsi="Times New Roman" w:cs="Times New Roman"/>
          <w:b/>
        </w:rPr>
        <w:tab/>
      </w:r>
      <w:r w:rsidRPr="00E7140C">
        <w:rPr>
          <w:rFonts w:ascii="Times New Roman" w:eastAsia="Calibri" w:hAnsi="Times New Roman" w:cs="Times New Roman"/>
          <w:b/>
        </w:rPr>
        <w:tab/>
        <w:t>Ю.Е. Никитин</w:t>
      </w:r>
    </w:p>
    <w:p w:rsidR="00E7140C" w:rsidRPr="00E7140C" w:rsidRDefault="00E7140C" w:rsidP="00E7140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:rsidR="00E7140C" w:rsidRPr="00E7140C" w:rsidRDefault="00E7140C" w:rsidP="00E7140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7140C" w:rsidRPr="00E7140C" w:rsidRDefault="00E7140C" w:rsidP="00E7140C">
      <w:pPr>
        <w:keepNext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7140C">
        <w:rPr>
          <w:rFonts w:ascii="Calibri" w:eastAsia="Calibri" w:hAnsi="Calibri" w:cs="Times New Roman"/>
          <w:b/>
        </w:rPr>
        <w:br w:type="page"/>
      </w:r>
      <w:r w:rsidRPr="00E7140C">
        <w:rPr>
          <w:rFonts w:ascii="Times New Roman" w:eastAsia="Calibri" w:hAnsi="Times New Roman" w:cs="Times New Roman"/>
        </w:rPr>
        <w:lastRenderedPageBreak/>
        <w:t>Приложение № 1 к Техническому заданию</w:t>
      </w:r>
    </w:p>
    <w:p w:rsidR="00E7140C" w:rsidRPr="00E7140C" w:rsidRDefault="00E7140C" w:rsidP="00E7140C">
      <w:pPr>
        <w:keepNext/>
        <w:tabs>
          <w:tab w:val="left" w:pos="3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140C" w:rsidRPr="00E7140C" w:rsidRDefault="00E7140C" w:rsidP="00E7140C">
      <w:pPr>
        <w:keepNext/>
        <w:tabs>
          <w:tab w:val="left" w:pos="34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E7140C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</w:p>
    <w:p w:rsidR="00E7140C" w:rsidRPr="00E7140C" w:rsidRDefault="00E7140C" w:rsidP="00E7140C">
      <w:pPr>
        <w:keepNext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АКТ №</w:t>
      </w:r>
    </w:p>
    <w:p w:rsidR="00E7140C" w:rsidRPr="00E7140C" w:rsidRDefault="00E7140C" w:rsidP="00E7140C">
      <w:pPr>
        <w:keepNext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Сдачи-приемки оказанных услуг</w:t>
      </w:r>
    </w:p>
    <w:p w:rsidR="00E7140C" w:rsidRPr="00E7140C" w:rsidRDefault="00E7140C" w:rsidP="00E7140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pacing w:val="1"/>
          <w:w w:val="108"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          </w:t>
      </w:r>
      <w:r w:rsidR="007C7E8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_________</w:t>
      </w:r>
      <w:r w:rsidR="007C7E8F" w:rsidRPr="00E7140C">
        <w:rPr>
          <w:rFonts w:ascii="Times New Roman" w:eastAsia="Times New Roman" w:hAnsi="Times New Roman" w:cs="Times New Roman"/>
          <w:lang w:eastAsia="ru-RU"/>
        </w:rPr>
        <w:t>_ 202</w:t>
      </w:r>
      <w:r w:rsidR="007C7E8F">
        <w:rPr>
          <w:rFonts w:ascii="Times New Roman" w:eastAsia="Times New Roman" w:hAnsi="Times New Roman" w:cs="Times New Roman"/>
          <w:lang w:eastAsia="ru-RU"/>
        </w:rPr>
        <w:t>___</w:t>
      </w:r>
      <w:r w:rsidRPr="00E7140C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  <w:r w:rsidRPr="00E7140C">
        <w:rPr>
          <w:rFonts w:ascii="Times New Roman" w:eastAsia="Times New Roman" w:hAnsi="Times New Roman" w:cs="Times New Roman"/>
          <w:lang w:eastAsia="ru-RU"/>
        </w:rPr>
        <w:tab/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 xml:space="preserve">Мы, нижеподписавшиеся, от лица _______________________________, именуемое в дальнейшем «Заказчик», в лице ______________________________, действующего на основании ___________________________., с одной стороны и от лица ___________________________, именуемое в дальнейшем «Исполнитель», в лице ____________, действующего (ей) на основании Устава, с другой стороны, именуемые в дальнейшем Стороны, подтверждаем, составили настоящий акт на предмет того, что исполнитель сдал, а Заказчик принял оказанные Исполнителем услуги </w:t>
      </w:r>
      <w:r w:rsidRPr="00E7140C">
        <w:rPr>
          <w:rFonts w:ascii="Times New Roman" w:eastAsia="Times New Roman" w:hAnsi="Times New Roman" w:cs="Times New Roman"/>
          <w:bCs/>
          <w:lang w:eastAsia="ru-RU"/>
        </w:rPr>
        <w:t xml:space="preserve">по комплексному техническому обслуживанию оборудования по договору № ___ от ____ (далее - Договор), для их дальнейшей оплаты. 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1. Исполнитель в соответствии с пунктом 1.1 Договора оказал в ________ месяце 20___ г. услуги по комплексному обслужив</w:t>
      </w:r>
      <w:r w:rsidR="00865DB1">
        <w:rPr>
          <w:rFonts w:ascii="Times New Roman" w:eastAsia="Times New Roman" w:hAnsi="Times New Roman" w:cs="Times New Roman"/>
          <w:lang w:eastAsia="ru-RU"/>
        </w:rPr>
        <w:t xml:space="preserve">анию оборудования в количестве </w:t>
      </w:r>
      <w:r w:rsidRPr="00E7140C">
        <w:rPr>
          <w:rFonts w:ascii="Times New Roman" w:eastAsia="Times New Roman" w:hAnsi="Times New Roman" w:cs="Times New Roman"/>
          <w:lang w:eastAsia="ru-RU"/>
        </w:rPr>
        <w:t>в соответствии с требованиями Технического задания.</w:t>
      </w: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 xml:space="preserve">2. Стоимость услуг определяется в соответствии с </w:t>
      </w:r>
      <w:r w:rsidR="007C7E8F" w:rsidRPr="00E7140C">
        <w:rPr>
          <w:rFonts w:ascii="Times New Roman" w:eastAsia="Times New Roman" w:hAnsi="Times New Roman" w:cs="Times New Roman"/>
          <w:lang w:eastAsia="ru-RU"/>
        </w:rPr>
        <w:t>пунктом _</w:t>
      </w:r>
      <w:r w:rsidRPr="00E7140C">
        <w:rPr>
          <w:rFonts w:ascii="Times New Roman" w:eastAsia="Times New Roman" w:hAnsi="Times New Roman" w:cs="Times New Roman"/>
          <w:lang w:eastAsia="ru-RU"/>
        </w:rPr>
        <w:t>_ Договора.</w:t>
      </w: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3. Фактическая стоимость услуг составляет:</w:t>
      </w: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7"/>
        <w:gridCol w:w="1159"/>
        <w:gridCol w:w="259"/>
        <w:gridCol w:w="1418"/>
        <w:gridCol w:w="1559"/>
        <w:gridCol w:w="1417"/>
      </w:tblGrid>
      <w:tr w:rsidR="00E7140C" w:rsidRPr="00E7140C" w:rsidTr="00562A2F">
        <w:tc>
          <w:tcPr>
            <w:tcW w:w="2835" w:type="dxa"/>
            <w:gridSpan w:val="2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 печати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Показание счетчиков на</w:t>
            </w:r>
          </w:p>
          <w:p w:rsidR="00E7140C" w:rsidRPr="00E7140C" w:rsidRDefault="00E7140C" w:rsidP="007C7E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C7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Показание счетчиков на </w:t>
            </w:r>
          </w:p>
          <w:p w:rsidR="00E7140C" w:rsidRPr="00E7140C" w:rsidRDefault="00E7140C" w:rsidP="007C7E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C7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печати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(изготовлено отпечатков)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отпечатка,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Итого,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отпечаток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9000dn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WC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А4)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345"/>
        </w:trPr>
        <w:tc>
          <w:tcPr>
            <w:tcW w:w="1276" w:type="dxa"/>
            <w:vMerge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отпечаток (отпечаток формата А3)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 6279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510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dps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510 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dps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Xerox 6204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140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7140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Mita</w:t>
            </w: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4850W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7C7E8F" w:rsidP="007C7E8F">
            <w:pPr>
              <w:keepNext/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Oce TDS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7C7E8F" w:rsidP="007C7E8F">
            <w:pPr>
              <w:keepNext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C7E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Oce TDS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7C7E8F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7140C" w:rsidRPr="00E7140C" w:rsidRDefault="007C7E8F" w:rsidP="007C7E8F">
            <w:pPr>
              <w:keepNext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Oce </w:t>
            </w:r>
            <w:r w:rsidRPr="007C7E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40C" w:rsidRPr="00E7140C" w:rsidRDefault="007C7E8F" w:rsidP="00E7140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м.погон.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40C" w:rsidRPr="00E7140C" w:rsidTr="00562A2F">
        <w:trPr>
          <w:trHeight w:val="494"/>
        </w:trPr>
        <w:tc>
          <w:tcPr>
            <w:tcW w:w="8647" w:type="dxa"/>
            <w:gridSpan w:val="7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печати (отпечатков)</w:t>
            </w:r>
            <w:r w:rsidRPr="00E7140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140C" w:rsidRPr="00E7140C" w:rsidTr="00562A2F">
        <w:tc>
          <w:tcPr>
            <w:tcW w:w="2835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сканеров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3236" w:type="dxa"/>
            <w:gridSpan w:val="3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Норма/час, руб.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>Без НДС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140C" w:rsidRPr="00E7140C" w:rsidTr="00562A2F">
        <w:tc>
          <w:tcPr>
            <w:tcW w:w="2835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>Сканер</w:t>
            </w:r>
            <w:r w:rsidRPr="00E714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</w:t>
            </w: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140C">
              <w:rPr>
                <w:rFonts w:ascii="Times New Roman" w:eastAsia="Times New Roman" w:hAnsi="Times New Roman" w:cs="Times New Roman"/>
                <w:lang w:val="en-US" w:eastAsia="ru-RU"/>
              </w:rPr>
              <w:t>DR</w:t>
            </w: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>-6050</w:t>
            </w:r>
            <w:r w:rsidRPr="00E7140C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3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E8F" w:rsidRPr="00E7140C" w:rsidTr="00562A2F">
        <w:tc>
          <w:tcPr>
            <w:tcW w:w="2835" w:type="dxa"/>
            <w:gridSpan w:val="2"/>
            <w:shd w:val="clear" w:color="auto" w:fill="auto"/>
          </w:tcPr>
          <w:p w:rsidR="007C7E8F" w:rsidRPr="00E7140C" w:rsidRDefault="007C7E8F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8F">
              <w:rPr>
                <w:rFonts w:ascii="Times New Roman" w:eastAsia="Times New Roman" w:hAnsi="Times New Roman" w:cs="Times New Roman"/>
                <w:lang w:eastAsia="ru-RU"/>
              </w:rPr>
              <w:t>Сканер Canon DR-6050C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7C7E8F" w:rsidRPr="00E7140C" w:rsidRDefault="007C7E8F" w:rsidP="00E71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3"/>
            <w:shd w:val="clear" w:color="auto" w:fill="auto"/>
          </w:tcPr>
          <w:p w:rsidR="007C7E8F" w:rsidRPr="00E7140C" w:rsidRDefault="007C7E8F" w:rsidP="00E71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7E8F" w:rsidRPr="00E7140C" w:rsidRDefault="007C7E8F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40C" w:rsidRPr="00E7140C" w:rsidTr="00562A2F">
        <w:tc>
          <w:tcPr>
            <w:tcW w:w="2835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>Сканер</w:t>
            </w:r>
            <w:r w:rsidRPr="00E714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Rowi</w:t>
            </w: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 xml:space="preserve"> 850</w:t>
            </w:r>
            <w:r w:rsidRPr="00E7140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gridSpan w:val="3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40C" w:rsidRPr="00E7140C" w:rsidTr="00562A2F">
        <w:tc>
          <w:tcPr>
            <w:tcW w:w="8647" w:type="dxa"/>
            <w:gridSpan w:val="7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обслуживания сканеров: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140C" w:rsidRPr="00E7140C" w:rsidTr="00562A2F">
        <w:tc>
          <w:tcPr>
            <w:tcW w:w="8647" w:type="dxa"/>
            <w:gridSpan w:val="7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>Итого  стоимость услуг: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140C" w:rsidRPr="00E7140C" w:rsidTr="00562A2F">
        <w:tc>
          <w:tcPr>
            <w:tcW w:w="8647" w:type="dxa"/>
            <w:gridSpan w:val="7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>НДС 20%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140C" w:rsidRPr="00E7140C" w:rsidTr="00562A2F">
        <w:tc>
          <w:tcPr>
            <w:tcW w:w="8647" w:type="dxa"/>
            <w:gridSpan w:val="7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 стоимость услуг, в т.ч. НДС 20% </w:t>
            </w:r>
          </w:p>
        </w:tc>
        <w:tc>
          <w:tcPr>
            <w:tcW w:w="1417" w:type="dxa"/>
            <w:shd w:val="clear" w:color="auto" w:fill="auto"/>
          </w:tcPr>
          <w:p w:rsidR="00E7140C" w:rsidRPr="00E7140C" w:rsidRDefault="00E7140C" w:rsidP="00E714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2" w:name="_Приложение_№_2"/>
      <w:bookmarkStart w:id="13" w:name="_Приложение_№_1"/>
      <w:bookmarkEnd w:id="12"/>
      <w:bookmarkEnd w:id="13"/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2. Стоимость поставленных товаров:</w:t>
      </w: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(согласно п. 2.2 Технического задания)</w:t>
      </w: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3. Услуги оказаны в полном объеме и в установленные Договором сроки.</w:t>
      </w: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140C">
        <w:rPr>
          <w:rFonts w:ascii="Times New Roman" w:eastAsia="Times New Roman" w:hAnsi="Times New Roman" w:cs="Times New Roman"/>
          <w:lang w:eastAsia="ru-RU"/>
        </w:rPr>
        <w:t>Претензии к оказанным Исполнителем услугам у Заказчика: _____ (есть / нет.)</w:t>
      </w: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7C7E8F" w:rsidRPr="00E7140C">
        <w:rPr>
          <w:rFonts w:ascii="Times New Roman" w:eastAsia="Times New Roman" w:hAnsi="Times New Roman" w:cs="Times New Roman"/>
          <w:b/>
          <w:lang w:eastAsia="ru-RU"/>
        </w:rPr>
        <w:t>Итого подлежит</w:t>
      </w:r>
      <w:r w:rsidRPr="00E7140C">
        <w:rPr>
          <w:rFonts w:ascii="Times New Roman" w:eastAsia="Times New Roman" w:hAnsi="Times New Roman" w:cs="Times New Roman"/>
          <w:b/>
          <w:lang w:eastAsia="ru-RU"/>
        </w:rPr>
        <w:t xml:space="preserve"> оплате за оказанные услуги в ______</w:t>
      </w:r>
      <w:r w:rsidR="007C7E8F" w:rsidRPr="00E7140C">
        <w:rPr>
          <w:rFonts w:ascii="Times New Roman" w:eastAsia="Times New Roman" w:hAnsi="Times New Roman" w:cs="Times New Roman"/>
          <w:b/>
          <w:lang w:eastAsia="ru-RU"/>
        </w:rPr>
        <w:t>месяце _</w:t>
      </w:r>
      <w:r w:rsidRPr="00E714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 </w:t>
      </w:r>
      <w:r w:rsidRPr="00E7140C">
        <w:rPr>
          <w:rFonts w:ascii="Times New Roman" w:eastAsia="Times New Roman" w:hAnsi="Times New Roman" w:cs="Times New Roman"/>
          <w:b/>
          <w:lang w:eastAsia="ru-RU"/>
        </w:rPr>
        <w:t>(_____</w:t>
      </w:r>
      <w:r w:rsidR="007C7E8F" w:rsidRPr="00E7140C">
        <w:rPr>
          <w:rFonts w:ascii="Times New Roman" w:eastAsia="Times New Roman" w:hAnsi="Times New Roman" w:cs="Times New Roman"/>
          <w:b/>
          <w:lang w:eastAsia="ru-RU"/>
        </w:rPr>
        <w:t>_) рублей</w:t>
      </w:r>
      <w:r w:rsidRPr="00E7140C">
        <w:rPr>
          <w:rFonts w:ascii="Times New Roman" w:eastAsia="Times New Roman" w:hAnsi="Times New Roman" w:cs="Times New Roman"/>
          <w:b/>
          <w:lang w:eastAsia="ru-RU"/>
        </w:rPr>
        <w:t xml:space="preserve"> _____ коп., 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в т.ч. НДС – 20 % ________ руб. ____ коп.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5237"/>
      </w:tblGrid>
      <w:tr w:rsidR="00E7140C" w:rsidRPr="00E7140C" w:rsidTr="00562A2F">
        <w:trPr>
          <w:jc w:val="center"/>
        </w:trPr>
        <w:tc>
          <w:tcPr>
            <w:tcW w:w="4825" w:type="dxa"/>
          </w:tcPr>
          <w:p w:rsidR="00E7140C" w:rsidRPr="00E7140C" w:rsidRDefault="00E7140C" w:rsidP="00E7140C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140C" w:rsidRPr="00E7140C" w:rsidRDefault="00E7140C" w:rsidP="00E7140C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 Заказчика:</w:t>
            </w:r>
          </w:p>
        </w:tc>
        <w:tc>
          <w:tcPr>
            <w:tcW w:w="5237" w:type="dxa"/>
          </w:tcPr>
          <w:p w:rsidR="00E7140C" w:rsidRPr="00E7140C" w:rsidRDefault="00E7140C" w:rsidP="00E7140C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7140C" w:rsidRPr="00E7140C" w:rsidRDefault="00E7140C" w:rsidP="00E7140C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Исполнителя:</w:t>
            </w:r>
          </w:p>
          <w:p w:rsidR="00E7140C" w:rsidRPr="00E7140C" w:rsidRDefault="00E7140C" w:rsidP="00E7140C">
            <w:pPr>
              <w:keepNext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7140C" w:rsidRPr="00E7140C" w:rsidTr="00562A2F">
        <w:trPr>
          <w:jc w:val="center"/>
        </w:trPr>
        <w:tc>
          <w:tcPr>
            <w:tcW w:w="4825" w:type="dxa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>__________________ (Ф.И.О.)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37" w:type="dxa"/>
          </w:tcPr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___________________(Ф.И.О.) </w:t>
            </w:r>
          </w:p>
          <w:p w:rsidR="00E7140C" w:rsidRPr="00E7140C" w:rsidRDefault="00E7140C" w:rsidP="00E7140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40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B34770" w:rsidRDefault="00B34770" w:rsidP="00BE6C8B">
      <w:pPr>
        <w:ind w:right="-284"/>
      </w:pPr>
    </w:p>
    <w:sectPr w:rsidR="00B34770" w:rsidSect="002370B0">
      <w:footerReference w:type="default" r:id="rId7"/>
      <w:pgSz w:w="11906" w:h="16838"/>
      <w:pgMar w:top="567" w:right="850" w:bottom="709" w:left="1134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65" w:rsidRDefault="00C43265" w:rsidP="002370B0">
      <w:pPr>
        <w:spacing w:after="0" w:line="240" w:lineRule="auto"/>
      </w:pPr>
      <w:r>
        <w:separator/>
      </w:r>
    </w:p>
  </w:endnote>
  <w:endnote w:type="continuationSeparator" w:id="0">
    <w:p w:rsidR="00C43265" w:rsidRDefault="00C43265" w:rsidP="002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5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0B0" w:rsidRPr="002370B0" w:rsidRDefault="002370B0" w:rsidP="002370B0">
        <w:pPr>
          <w:pStyle w:val="a6"/>
          <w:jc w:val="center"/>
          <w:rPr>
            <w:rFonts w:ascii="Times New Roman" w:hAnsi="Times New Roman" w:cs="Times New Roman"/>
          </w:rPr>
        </w:pPr>
        <w:r w:rsidRPr="002370B0">
          <w:rPr>
            <w:rFonts w:ascii="Times New Roman" w:hAnsi="Times New Roman" w:cs="Times New Roman"/>
          </w:rPr>
          <w:fldChar w:fldCharType="begin"/>
        </w:r>
        <w:r w:rsidRPr="002370B0">
          <w:rPr>
            <w:rFonts w:ascii="Times New Roman" w:hAnsi="Times New Roman" w:cs="Times New Roman"/>
          </w:rPr>
          <w:instrText>PAGE   \* MERGEFORMAT</w:instrText>
        </w:r>
        <w:r w:rsidRPr="002370B0">
          <w:rPr>
            <w:rFonts w:ascii="Times New Roman" w:hAnsi="Times New Roman" w:cs="Times New Roman"/>
          </w:rPr>
          <w:fldChar w:fldCharType="separate"/>
        </w:r>
        <w:r w:rsidR="003B5153">
          <w:rPr>
            <w:rFonts w:ascii="Times New Roman" w:hAnsi="Times New Roman" w:cs="Times New Roman"/>
            <w:noProof/>
          </w:rPr>
          <w:t>4</w:t>
        </w:r>
        <w:r w:rsidRPr="002370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65" w:rsidRDefault="00C43265" w:rsidP="002370B0">
      <w:pPr>
        <w:spacing w:after="0" w:line="240" w:lineRule="auto"/>
      </w:pPr>
      <w:r>
        <w:separator/>
      </w:r>
    </w:p>
  </w:footnote>
  <w:footnote w:type="continuationSeparator" w:id="0">
    <w:p w:rsidR="00C43265" w:rsidRDefault="00C43265" w:rsidP="00237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18C"/>
    <w:multiLevelType w:val="hybridMultilevel"/>
    <w:tmpl w:val="AA2A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0"/>
    <w:rsid w:val="0007609B"/>
    <w:rsid w:val="000D2F80"/>
    <w:rsid w:val="00127004"/>
    <w:rsid w:val="001361AD"/>
    <w:rsid w:val="002370B0"/>
    <w:rsid w:val="00275703"/>
    <w:rsid w:val="003700EF"/>
    <w:rsid w:val="003B5153"/>
    <w:rsid w:val="004B63CE"/>
    <w:rsid w:val="004B657B"/>
    <w:rsid w:val="0069409C"/>
    <w:rsid w:val="00792E94"/>
    <w:rsid w:val="007C0F68"/>
    <w:rsid w:val="007C7E8F"/>
    <w:rsid w:val="007F4417"/>
    <w:rsid w:val="0084548E"/>
    <w:rsid w:val="00865DB1"/>
    <w:rsid w:val="00B01471"/>
    <w:rsid w:val="00B239C9"/>
    <w:rsid w:val="00B34770"/>
    <w:rsid w:val="00BE6C8B"/>
    <w:rsid w:val="00C43265"/>
    <w:rsid w:val="00C44860"/>
    <w:rsid w:val="00CE04C5"/>
    <w:rsid w:val="00E521CD"/>
    <w:rsid w:val="00E7140C"/>
    <w:rsid w:val="00EE6886"/>
    <w:rsid w:val="00F0474C"/>
    <w:rsid w:val="00F23FEE"/>
    <w:rsid w:val="00F363C5"/>
    <w:rsid w:val="00F44EA9"/>
    <w:rsid w:val="00FB69C2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2BE4"/>
  <w15:docId w15:val="{7495DCE9-C400-4750-BCDE-DD2B0E32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1AD"/>
    <w:rPr>
      <w:b/>
      <w:bCs/>
    </w:rPr>
  </w:style>
  <w:style w:type="paragraph" w:styleId="a4">
    <w:name w:val="header"/>
    <w:basedOn w:val="a"/>
    <w:link w:val="a5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B0"/>
  </w:style>
  <w:style w:type="paragraph" w:styleId="a6">
    <w:name w:val="footer"/>
    <w:basedOn w:val="a"/>
    <w:link w:val="a7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B0"/>
  </w:style>
  <w:style w:type="table" w:styleId="a8">
    <w:name w:val="Table Grid"/>
    <w:basedOn w:val="a1"/>
    <w:uiPriority w:val="59"/>
    <w:rsid w:val="00E71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2020-05-25T07:54:00Z</dcterms:created>
  <dcterms:modified xsi:type="dcterms:W3CDTF">2020-07-21T05:35:00Z</dcterms:modified>
</cp:coreProperties>
</file>